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7A" w:rsidRDefault="00C6797A" w:rsidP="00C6797A">
      <w:pPr>
        <w:ind w:left="720"/>
        <w:rPr>
          <w:rFonts w:eastAsia="Arial Unicode MS"/>
        </w:rPr>
      </w:pPr>
      <w:r>
        <w:rPr>
          <w:noProof/>
          <w:lang w:val="en-US" w:eastAsia="en-US"/>
        </w:rPr>
        <w:drawing>
          <wp:inline distT="0" distB="0" distL="0" distR="0" wp14:anchorId="71611795" wp14:editId="34D292B6">
            <wp:extent cx="6019800" cy="2028825"/>
            <wp:effectExtent l="0" t="0" r="0" b="9525"/>
            <wp:docPr id="1" name="Picture 1" descr="new ante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ntet 20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2028825"/>
                    </a:xfrm>
                    <a:prstGeom prst="rect">
                      <a:avLst/>
                    </a:prstGeom>
                    <a:noFill/>
                    <a:ln>
                      <a:noFill/>
                    </a:ln>
                  </pic:spPr>
                </pic:pic>
              </a:graphicData>
            </a:graphic>
          </wp:inline>
        </w:drawing>
      </w:r>
    </w:p>
    <w:p w:rsidR="00C6797A" w:rsidRPr="00B51EC6" w:rsidRDefault="00C6797A" w:rsidP="00C6797A">
      <w:pPr>
        <w:ind w:left="720"/>
        <w:jc w:val="right"/>
        <w:rPr>
          <w:color w:val="000000"/>
        </w:rPr>
      </w:pPr>
      <w:r>
        <w:rPr>
          <w:rFonts w:eastAsia="Arial Unicode MS"/>
          <w:b/>
        </w:rPr>
        <w:t>Nr</w:t>
      </w:r>
      <w:r w:rsidRPr="00F37A15">
        <w:rPr>
          <w:rFonts w:eastAsia="Arial Unicode MS"/>
          <w:b/>
        </w:rPr>
        <w:t xml:space="preserve">. </w:t>
      </w:r>
      <w:r w:rsidR="003A6A70" w:rsidRPr="003A6A70">
        <w:rPr>
          <w:b/>
        </w:rPr>
        <w:t>1487/17.04.2026</w:t>
      </w:r>
      <w:r w:rsidR="003A6A70">
        <w:t>.</w:t>
      </w:r>
    </w:p>
    <w:p w:rsidR="009265CC" w:rsidRPr="005E5613" w:rsidRDefault="009265CC" w:rsidP="00356970">
      <w:pPr>
        <w:spacing w:line="360" w:lineRule="auto"/>
        <w:jc w:val="both"/>
        <w:rPr>
          <w:b/>
        </w:rPr>
      </w:pPr>
    </w:p>
    <w:p w:rsidR="009265CC" w:rsidRPr="005E5613" w:rsidRDefault="003A6A70" w:rsidP="00356970">
      <w:pPr>
        <w:spacing w:line="360" w:lineRule="auto"/>
        <w:jc w:val="center"/>
        <w:rPr>
          <w:b/>
        </w:rPr>
      </w:pPr>
      <w:r>
        <w:rPr>
          <w:b/>
        </w:rPr>
        <w:t>REFERAT</w:t>
      </w:r>
      <w:r w:rsidR="005E5613" w:rsidRPr="005E5613">
        <w:rPr>
          <w:b/>
        </w:rPr>
        <w:t xml:space="preserve"> DE SPECIALITATE</w:t>
      </w:r>
    </w:p>
    <w:p w:rsidR="00B4543C" w:rsidRDefault="005E5613" w:rsidP="00B4543C">
      <w:pPr>
        <w:jc w:val="center"/>
      </w:pPr>
      <w:r w:rsidRPr="005E5613">
        <w:rPr>
          <w:b/>
        </w:rPr>
        <w:t xml:space="preserve">privind </w:t>
      </w:r>
      <w:r w:rsidR="00B4543C">
        <w:rPr>
          <w:b/>
        </w:rPr>
        <w:t>aprobarea contractării serviciului de colectare selectivă a deșeurilor și a tarifului pentru colectarea selectivă a deșeurilor</w:t>
      </w:r>
    </w:p>
    <w:p w:rsidR="005E5613" w:rsidRPr="005E5613" w:rsidRDefault="005E5613" w:rsidP="00356970">
      <w:pPr>
        <w:spacing w:line="360" w:lineRule="auto"/>
        <w:jc w:val="both"/>
      </w:pPr>
    </w:p>
    <w:p w:rsidR="009433C2" w:rsidRPr="009433C2" w:rsidRDefault="005E5613" w:rsidP="009433C2">
      <w:pPr>
        <w:ind w:firstLine="708"/>
        <w:jc w:val="both"/>
      </w:pPr>
      <w:proofErr w:type="spellStart"/>
      <w:r w:rsidRPr="005E5613">
        <w:rPr>
          <w:rFonts w:eastAsiaTheme="minorHAnsi"/>
          <w:lang w:val="en-GB" w:eastAsia="en-US"/>
        </w:rPr>
        <w:t>Prin</w:t>
      </w:r>
      <w:proofErr w:type="spellEnd"/>
      <w:r w:rsidRPr="005E5613">
        <w:rPr>
          <w:rFonts w:eastAsiaTheme="minorHAnsi"/>
          <w:lang w:val="en-GB" w:eastAsia="en-US"/>
        </w:rPr>
        <w:t xml:space="preserve"> </w:t>
      </w:r>
      <w:proofErr w:type="spellStart"/>
      <w:r w:rsidR="00C6797A">
        <w:rPr>
          <w:rFonts w:eastAsiaTheme="minorHAnsi"/>
          <w:lang w:val="en-GB" w:eastAsia="en-US"/>
        </w:rPr>
        <w:t>referatul</w:t>
      </w:r>
      <w:proofErr w:type="spellEnd"/>
      <w:r w:rsidR="00C6797A">
        <w:rPr>
          <w:rFonts w:eastAsiaTheme="minorHAnsi"/>
          <w:lang w:val="en-GB" w:eastAsia="en-US"/>
        </w:rPr>
        <w:t xml:space="preserve"> de </w:t>
      </w:r>
      <w:proofErr w:type="spellStart"/>
      <w:r w:rsidR="00C6797A">
        <w:rPr>
          <w:rFonts w:eastAsiaTheme="minorHAnsi"/>
          <w:lang w:val="en-GB" w:eastAsia="en-US"/>
        </w:rPr>
        <w:t>aprobare</w:t>
      </w:r>
      <w:proofErr w:type="spellEnd"/>
      <w:r w:rsidRPr="005E5613">
        <w:rPr>
          <w:rFonts w:eastAsiaTheme="minorHAnsi"/>
          <w:lang w:val="en-GB" w:eastAsia="en-US"/>
        </w:rPr>
        <w:t xml:space="preserve"> </w:t>
      </w:r>
      <w:proofErr w:type="spellStart"/>
      <w:r w:rsidRPr="005E5613">
        <w:rPr>
          <w:rFonts w:eastAsiaTheme="minorHAnsi"/>
          <w:lang w:val="en-GB" w:eastAsia="en-US"/>
        </w:rPr>
        <w:t>nr</w:t>
      </w:r>
      <w:proofErr w:type="spellEnd"/>
      <w:r w:rsidRPr="005E5613">
        <w:rPr>
          <w:rFonts w:eastAsiaTheme="minorHAnsi"/>
          <w:lang w:val="en-GB" w:eastAsia="en-US"/>
        </w:rPr>
        <w:t>.</w:t>
      </w:r>
      <w:r w:rsidR="003A6A70" w:rsidRPr="003A6A70">
        <w:rPr>
          <w:szCs w:val="28"/>
        </w:rPr>
        <w:t xml:space="preserve"> </w:t>
      </w:r>
      <w:r w:rsidR="003A6A70">
        <w:rPr>
          <w:szCs w:val="28"/>
        </w:rPr>
        <w:t>1486/17.04.2026</w:t>
      </w:r>
      <w:r w:rsidRPr="005E5613">
        <w:rPr>
          <w:rFonts w:eastAsiaTheme="minorHAnsi"/>
          <w:lang w:val="en-GB" w:eastAsia="en-US"/>
        </w:rPr>
        <w:t xml:space="preserve">, </w:t>
      </w:r>
      <w:proofErr w:type="spellStart"/>
      <w:r w:rsidRPr="005E5613">
        <w:rPr>
          <w:rFonts w:eastAsiaTheme="minorHAnsi"/>
          <w:lang w:val="en-GB" w:eastAsia="en-US"/>
        </w:rPr>
        <w:t>Primarul</w:t>
      </w:r>
      <w:proofErr w:type="spellEnd"/>
      <w:r w:rsidRPr="005E5613">
        <w:rPr>
          <w:rFonts w:eastAsiaTheme="minorHAnsi"/>
          <w:lang w:val="en-GB" w:eastAsia="en-US"/>
        </w:rPr>
        <w:t xml:space="preserve"> </w:t>
      </w:r>
      <w:proofErr w:type="spellStart"/>
      <w:r>
        <w:rPr>
          <w:rFonts w:eastAsiaTheme="minorHAnsi"/>
          <w:lang w:val="en-GB" w:eastAsia="en-US"/>
        </w:rPr>
        <w:t>comunei</w:t>
      </w:r>
      <w:proofErr w:type="spellEnd"/>
      <w:r>
        <w:rPr>
          <w:rFonts w:eastAsiaTheme="minorHAnsi"/>
          <w:lang w:val="en-GB" w:eastAsia="en-US"/>
        </w:rPr>
        <w:t xml:space="preserve"> </w:t>
      </w:r>
      <w:proofErr w:type="spellStart"/>
      <w:r>
        <w:rPr>
          <w:rFonts w:eastAsiaTheme="minorHAnsi"/>
          <w:lang w:val="en-GB" w:eastAsia="en-US"/>
        </w:rPr>
        <w:t>Agriș</w:t>
      </w:r>
      <w:proofErr w:type="spellEnd"/>
      <w:r w:rsidRPr="005E5613">
        <w:rPr>
          <w:rFonts w:eastAsiaTheme="minorHAnsi"/>
          <w:lang w:val="en-GB" w:eastAsia="en-US"/>
        </w:rPr>
        <w:t xml:space="preserve">, </w:t>
      </w:r>
      <w:proofErr w:type="spellStart"/>
      <w:r w:rsidRPr="005E5613">
        <w:rPr>
          <w:rFonts w:eastAsiaTheme="minorHAnsi"/>
          <w:lang w:val="en-GB" w:eastAsia="en-US"/>
        </w:rPr>
        <w:t>do</w:t>
      </w:r>
      <w:r w:rsidR="003A6A70">
        <w:rPr>
          <w:rFonts w:eastAsiaTheme="minorHAnsi"/>
          <w:lang w:val="en-GB" w:eastAsia="en-US"/>
        </w:rPr>
        <w:t>mnul</w:t>
      </w:r>
      <w:proofErr w:type="spellEnd"/>
      <w:r>
        <w:rPr>
          <w:rFonts w:eastAsiaTheme="minorHAnsi"/>
          <w:lang w:val="en-GB" w:eastAsia="en-US"/>
        </w:rPr>
        <w:t xml:space="preserve"> </w:t>
      </w:r>
      <w:r w:rsidR="003A6A70">
        <w:rPr>
          <w:rFonts w:eastAsiaTheme="minorHAnsi"/>
          <w:lang w:val="en-GB" w:eastAsia="en-US"/>
        </w:rPr>
        <w:t xml:space="preserve">Szabo </w:t>
      </w:r>
      <w:proofErr w:type="spellStart"/>
      <w:r w:rsidR="003A6A70">
        <w:rPr>
          <w:rFonts w:eastAsiaTheme="minorHAnsi"/>
          <w:lang w:val="en-GB" w:eastAsia="en-US"/>
        </w:rPr>
        <w:t>Elek</w:t>
      </w:r>
      <w:proofErr w:type="spellEnd"/>
      <w:r w:rsidRPr="005E5613">
        <w:rPr>
          <w:rFonts w:eastAsiaTheme="minorHAnsi"/>
          <w:lang w:val="en-GB" w:eastAsia="en-US"/>
        </w:rPr>
        <w:t xml:space="preserve"> </w:t>
      </w:r>
      <w:proofErr w:type="spellStart"/>
      <w:r w:rsidRPr="005E5613">
        <w:rPr>
          <w:rFonts w:eastAsiaTheme="minorHAnsi"/>
          <w:lang w:val="en-GB" w:eastAsia="en-US"/>
        </w:rPr>
        <w:t>propune</w:t>
      </w:r>
      <w:proofErr w:type="spellEnd"/>
      <w:r w:rsidRPr="005E5613">
        <w:rPr>
          <w:rFonts w:eastAsiaTheme="minorHAnsi"/>
          <w:lang w:val="en-GB" w:eastAsia="en-US"/>
        </w:rPr>
        <w:t xml:space="preserve"> un </w:t>
      </w:r>
      <w:proofErr w:type="spellStart"/>
      <w:r w:rsidRPr="005E5613">
        <w:rPr>
          <w:rFonts w:eastAsiaTheme="minorHAnsi"/>
          <w:lang w:val="en-GB" w:eastAsia="en-US"/>
        </w:rPr>
        <w:t>proiect</w:t>
      </w:r>
      <w:proofErr w:type="spellEnd"/>
      <w:r w:rsidRPr="005E5613">
        <w:rPr>
          <w:rFonts w:eastAsiaTheme="minorHAnsi"/>
          <w:lang w:val="en-GB" w:eastAsia="en-US"/>
        </w:rPr>
        <w:t xml:space="preserve"> de </w:t>
      </w:r>
      <w:proofErr w:type="spellStart"/>
      <w:r w:rsidRPr="005E5613">
        <w:rPr>
          <w:rFonts w:eastAsiaTheme="minorHAnsi"/>
          <w:lang w:val="en-GB" w:eastAsia="en-US"/>
        </w:rPr>
        <w:t>hotarare</w:t>
      </w:r>
      <w:proofErr w:type="spellEnd"/>
      <w:r w:rsidRPr="005E5613">
        <w:rPr>
          <w:rFonts w:eastAsiaTheme="minorHAnsi"/>
          <w:lang w:val="en-GB" w:eastAsia="en-US"/>
        </w:rPr>
        <w:t xml:space="preserve"> cu </w:t>
      </w:r>
      <w:proofErr w:type="spellStart"/>
      <w:r w:rsidRPr="005E5613">
        <w:rPr>
          <w:rFonts w:eastAsiaTheme="minorHAnsi"/>
          <w:lang w:val="en-GB" w:eastAsia="en-US"/>
        </w:rPr>
        <w:t>privire</w:t>
      </w:r>
      <w:proofErr w:type="spellEnd"/>
      <w:r w:rsidRPr="005E5613">
        <w:rPr>
          <w:rFonts w:eastAsiaTheme="minorHAnsi"/>
          <w:lang w:val="en-GB" w:eastAsia="en-US"/>
        </w:rPr>
        <w:t xml:space="preserve"> </w:t>
      </w:r>
      <w:r w:rsidR="009433C2">
        <w:rPr>
          <w:rFonts w:eastAsiaTheme="minorHAnsi"/>
          <w:lang w:val="en-GB" w:eastAsia="en-US"/>
        </w:rPr>
        <w:t xml:space="preserve">la </w:t>
      </w:r>
      <w:r w:rsidR="009433C2" w:rsidRPr="009433C2">
        <w:t>aprobarea contractării serviciului de colectare selectivă a deșeurilor și a tarifului pentru colectarea selectivă a deșeurilor</w:t>
      </w:r>
      <w:r w:rsidR="009433C2">
        <w:t>.</w:t>
      </w:r>
    </w:p>
    <w:p w:rsidR="009433C2" w:rsidRPr="009433C2" w:rsidRDefault="005E5613" w:rsidP="009433C2">
      <w:pPr>
        <w:autoSpaceDE w:val="0"/>
        <w:autoSpaceDN w:val="0"/>
        <w:adjustRightInd w:val="0"/>
        <w:ind w:firstLine="708"/>
        <w:jc w:val="both"/>
        <w:rPr>
          <w:rFonts w:eastAsiaTheme="minorHAnsi"/>
          <w:lang w:eastAsia="en-US"/>
        </w:rPr>
      </w:pPr>
      <w:r w:rsidRPr="009433C2">
        <w:rPr>
          <w:rFonts w:eastAsiaTheme="minorHAnsi"/>
          <w:lang w:val="en-GB" w:eastAsia="en-US"/>
        </w:rPr>
        <w:t xml:space="preserve">In </w:t>
      </w:r>
      <w:proofErr w:type="spellStart"/>
      <w:r w:rsidRPr="009433C2">
        <w:rPr>
          <w:rFonts w:eastAsiaTheme="minorHAnsi"/>
          <w:lang w:val="en-GB" w:eastAsia="en-US"/>
        </w:rPr>
        <w:t>conformitate</w:t>
      </w:r>
      <w:proofErr w:type="spellEnd"/>
      <w:r w:rsidRPr="009433C2">
        <w:rPr>
          <w:rFonts w:eastAsiaTheme="minorHAnsi"/>
          <w:lang w:val="en-GB" w:eastAsia="en-US"/>
        </w:rPr>
        <w:t xml:space="preserve"> cu </w:t>
      </w:r>
      <w:proofErr w:type="spellStart"/>
      <w:r w:rsidRPr="009433C2">
        <w:rPr>
          <w:rFonts w:eastAsiaTheme="minorHAnsi"/>
          <w:lang w:val="en-GB" w:eastAsia="en-US"/>
        </w:rPr>
        <w:t>prevederile</w:t>
      </w:r>
      <w:proofErr w:type="spellEnd"/>
      <w:r w:rsidRPr="009433C2">
        <w:rPr>
          <w:rFonts w:eastAsiaTheme="minorHAnsi"/>
          <w:lang w:val="en-GB" w:eastAsia="en-US"/>
        </w:rPr>
        <w:t xml:space="preserve"> art.</w:t>
      </w:r>
      <w:r w:rsidR="009433C2" w:rsidRPr="009433C2">
        <w:rPr>
          <w:rFonts w:eastAsiaTheme="minorHAnsi"/>
          <w:lang w:val="en-GB" w:eastAsia="en-US"/>
        </w:rPr>
        <w:t xml:space="preserve"> 1 </w:t>
      </w:r>
      <w:proofErr w:type="spellStart"/>
      <w:r w:rsidR="009433C2" w:rsidRPr="009433C2">
        <w:rPr>
          <w:rFonts w:eastAsiaTheme="minorHAnsi"/>
          <w:lang w:val="en-GB" w:eastAsia="en-US"/>
        </w:rPr>
        <w:t>alin</w:t>
      </w:r>
      <w:proofErr w:type="spellEnd"/>
      <w:r w:rsidR="009433C2" w:rsidRPr="009433C2">
        <w:rPr>
          <w:rFonts w:eastAsiaTheme="minorHAnsi"/>
          <w:lang w:val="en-GB" w:eastAsia="en-US"/>
        </w:rPr>
        <w:t xml:space="preserve"> (3) din OUG 74/2018 p</w:t>
      </w:r>
      <w:r w:rsidR="009433C2" w:rsidRPr="009433C2">
        <w:rPr>
          <w:rFonts w:eastAsiaTheme="minorHAnsi"/>
          <w:lang w:eastAsia="en-US"/>
        </w:rPr>
        <w:t>entru modificarea şi completarea Legii nr. 211/2011 privind regimul deşeurilor, a Legii nr. 249/2015 privind modalitatea de gestionare a ambalajelor şi a deşeurilor de ambalaje şi a Ordonanţei de urgenţă a Guvernului nr. 196/2005 privind Fondul pentru mediu,  autorităţile administraţiei publice locale ale unităţilor administrativ-teritoriale sau, după caz, subdiviziunile administrativ-teritoriale ale municipiilor, respectiv asociaţiile de dezvoltare intercomunitară ale acestora, au următoarele obligaţii:</w:t>
      </w:r>
    </w:p>
    <w:p w:rsidR="009433C2" w:rsidRPr="009433C2" w:rsidRDefault="009433C2" w:rsidP="009433C2">
      <w:pPr>
        <w:autoSpaceDE w:val="0"/>
        <w:autoSpaceDN w:val="0"/>
        <w:adjustRightInd w:val="0"/>
        <w:jc w:val="both"/>
        <w:rPr>
          <w:rFonts w:eastAsiaTheme="minorHAnsi"/>
          <w:lang w:eastAsia="en-US"/>
        </w:rPr>
      </w:pPr>
      <w:r w:rsidRPr="009433C2">
        <w:rPr>
          <w:rFonts w:eastAsiaTheme="minorHAnsi"/>
          <w:iCs/>
          <w:lang w:eastAsia="en-US"/>
        </w:rPr>
        <w:t xml:space="preserve">    a) să asigure colectarea separată pentru cel puţin deşeurile de hârtie, metal, plastic şi sticlă din deşeurile municipale, să stabilească dacă gestionarea acestor deşeuri se face în cadrul unui singur contract al serviciului de salubrizare şi să organizeze atribuirea conform deciziei luate;</w:t>
      </w:r>
    </w:p>
    <w:p w:rsidR="009433C2" w:rsidRPr="009433C2" w:rsidRDefault="009433C2" w:rsidP="009433C2">
      <w:pPr>
        <w:autoSpaceDE w:val="0"/>
        <w:autoSpaceDN w:val="0"/>
        <w:adjustRightInd w:val="0"/>
        <w:jc w:val="both"/>
        <w:rPr>
          <w:rFonts w:eastAsiaTheme="minorHAnsi"/>
          <w:lang w:eastAsia="en-US"/>
        </w:rPr>
      </w:pPr>
      <w:r w:rsidRPr="009433C2">
        <w:rPr>
          <w:rFonts w:eastAsiaTheme="minorHAnsi"/>
          <w:lang w:eastAsia="en-US"/>
        </w:rPr>
        <w:t xml:space="preserve">    b) să atingă, până la data de 31 decembrie 2020, un nivel de pregătire pentru reutilizare şi reciclare de minimum 50% din masa totală generată, cel puţin pentru deşeurile de hârtie, metal, plastic şi sticlă provenind din deşeurile menajere sau, după caz, din alte surse, în măsura în care aceste fluxuri de deşeuri sunt similare deşeurilor care provin din gospodării;</w:t>
      </w:r>
    </w:p>
    <w:p w:rsidR="009433C2" w:rsidRPr="009433C2" w:rsidRDefault="009433C2" w:rsidP="009433C2">
      <w:pPr>
        <w:autoSpaceDE w:val="0"/>
        <w:autoSpaceDN w:val="0"/>
        <w:adjustRightInd w:val="0"/>
        <w:jc w:val="both"/>
        <w:rPr>
          <w:rFonts w:eastAsiaTheme="minorHAnsi"/>
          <w:lang w:eastAsia="en-US"/>
        </w:rPr>
      </w:pPr>
      <w:r w:rsidRPr="009433C2">
        <w:rPr>
          <w:rFonts w:eastAsiaTheme="minorHAnsi"/>
          <w:lang w:eastAsia="en-US"/>
        </w:rPr>
        <w:t xml:space="preserve">    c) să includă în caietele de sarcini şi în contractele de delegare a gestiunii serviciului de salubrizare, în aplicarea principiilor de la art. 3 alin. (1) lit. c) şi f) din Legea serviciului de salubrizare a localităţilor nr. 101/2006, republicată, cu modificările ulterioare, tarife distincte pentru activităţile desfăşurate de operatorii de salubrizare pentru gestionarea deşeurilor prevăzute la lit. a), respectiv pentru gestionarea deşeurilor, altele decât cele prevăzute la lit. a);</w:t>
      </w:r>
    </w:p>
    <w:p w:rsidR="009433C2" w:rsidRPr="009433C2" w:rsidRDefault="009433C2" w:rsidP="009433C2">
      <w:pPr>
        <w:autoSpaceDE w:val="0"/>
        <w:autoSpaceDN w:val="0"/>
        <w:adjustRightInd w:val="0"/>
        <w:jc w:val="both"/>
        <w:rPr>
          <w:rFonts w:eastAsiaTheme="minorHAnsi"/>
          <w:iCs/>
          <w:lang w:eastAsia="en-US"/>
        </w:rPr>
      </w:pPr>
      <w:r w:rsidRPr="009433C2">
        <w:rPr>
          <w:rFonts w:eastAsiaTheme="minorHAnsi"/>
          <w:iCs/>
          <w:lang w:eastAsia="en-US"/>
        </w:rPr>
        <w:t xml:space="preserve">    d) să stabilească şi să includă în caietele de sarcini, în contractele de delegare a gestiunii serviciului de salubrizare şi în regulamentele serviciului de salubrizare indicatori de performanţă pentru fiecare activitate din cadrul serviciului de salubrizare, care să cuprindă indicatorii prevăzuţi în anexa nr. 7, astfel încât să atingă începând cu anul 2020 obiectivele de reciclare prevăzute la lit. b), şi penalităţi pentru nerealizarea lor;</w:t>
      </w:r>
    </w:p>
    <w:p w:rsidR="009433C2" w:rsidRPr="009433C2" w:rsidRDefault="009433C2" w:rsidP="009433C2">
      <w:pPr>
        <w:autoSpaceDE w:val="0"/>
        <w:autoSpaceDN w:val="0"/>
        <w:adjustRightInd w:val="0"/>
        <w:jc w:val="both"/>
        <w:rPr>
          <w:rFonts w:eastAsiaTheme="minorHAnsi"/>
          <w:iCs/>
          <w:lang w:eastAsia="en-US"/>
        </w:rPr>
      </w:pPr>
      <w:r w:rsidRPr="009433C2">
        <w:rPr>
          <w:rFonts w:eastAsiaTheme="minorHAnsi"/>
          <w:iCs/>
          <w:lang w:eastAsia="en-US"/>
        </w:rPr>
        <w:t xml:space="preserve">    e) să implementeze, începând cu data de 1 ianuarie 2019, dar nu mai târziu de data de 30 iunie 2019, cu respectarea prevederilor Ordonanţei Guvernului nr. 21/1992 privind protecţia consumatorilor, republicată, cu modificările şi completările ulterioare, instrumentul economic «plăteşte pentru cât arunci», bazat pe cel puţin unul dintre următoarele elemente:</w:t>
      </w:r>
    </w:p>
    <w:p w:rsidR="009433C2" w:rsidRPr="009433C2" w:rsidRDefault="009433C2" w:rsidP="009433C2">
      <w:pPr>
        <w:autoSpaceDE w:val="0"/>
        <w:autoSpaceDN w:val="0"/>
        <w:adjustRightInd w:val="0"/>
        <w:jc w:val="both"/>
        <w:rPr>
          <w:rFonts w:eastAsiaTheme="minorHAnsi"/>
          <w:iCs/>
          <w:lang w:eastAsia="en-US"/>
        </w:rPr>
      </w:pPr>
      <w:r w:rsidRPr="009433C2">
        <w:rPr>
          <w:rFonts w:eastAsiaTheme="minorHAnsi"/>
          <w:iCs/>
          <w:lang w:eastAsia="en-US"/>
        </w:rPr>
        <w:lastRenderedPageBreak/>
        <w:t xml:space="preserve">    (i) volum;</w:t>
      </w:r>
    </w:p>
    <w:p w:rsidR="009433C2" w:rsidRPr="009433C2" w:rsidRDefault="009433C2" w:rsidP="009433C2">
      <w:pPr>
        <w:autoSpaceDE w:val="0"/>
        <w:autoSpaceDN w:val="0"/>
        <w:adjustRightInd w:val="0"/>
        <w:jc w:val="both"/>
        <w:rPr>
          <w:rFonts w:eastAsiaTheme="minorHAnsi"/>
          <w:iCs/>
          <w:lang w:eastAsia="en-US"/>
        </w:rPr>
      </w:pPr>
      <w:r w:rsidRPr="009433C2">
        <w:rPr>
          <w:rFonts w:eastAsiaTheme="minorHAnsi"/>
          <w:iCs/>
          <w:lang w:eastAsia="en-US"/>
        </w:rPr>
        <w:t xml:space="preserve">    (ii) frecvenţă de colectare;</w:t>
      </w:r>
    </w:p>
    <w:p w:rsidR="009433C2" w:rsidRPr="009433C2" w:rsidRDefault="009433C2" w:rsidP="009433C2">
      <w:pPr>
        <w:autoSpaceDE w:val="0"/>
        <w:autoSpaceDN w:val="0"/>
        <w:adjustRightInd w:val="0"/>
        <w:jc w:val="both"/>
        <w:rPr>
          <w:rFonts w:eastAsiaTheme="minorHAnsi"/>
          <w:iCs/>
          <w:lang w:eastAsia="en-US"/>
        </w:rPr>
      </w:pPr>
      <w:r w:rsidRPr="009433C2">
        <w:rPr>
          <w:rFonts w:eastAsiaTheme="minorHAnsi"/>
          <w:iCs/>
          <w:lang w:eastAsia="en-US"/>
        </w:rPr>
        <w:t xml:space="preserve">    (iii) greutate;</w:t>
      </w:r>
    </w:p>
    <w:p w:rsidR="009433C2" w:rsidRPr="009433C2" w:rsidRDefault="009433C2" w:rsidP="009433C2">
      <w:pPr>
        <w:autoSpaceDE w:val="0"/>
        <w:autoSpaceDN w:val="0"/>
        <w:adjustRightInd w:val="0"/>
        <w:jc w:val="both"/>
        <w:rPr>
          <w:rFonts w:eastAsiaTheme="minorHAnsi"/>
          <w:iCs/>
          <w:lang w:eastAsia="en-US"/>
        </w:rPr>
      </w:pPr>
      <w:r w:rsidRPr="009433C2">
        <w:rPr>
          <w:rFonts w:eastAsiaTheme="minorHAnsi"/>
          <w:iCs/>
          <w:lang w:eastAsia="en-US"/>
        </w:rPr>
        <w:t xml:space="preserve">    (iv) saci de colectare personalizaţi;</w:t>
      </w:r>
    </w:p>
    <w:p w:rsidR="009433C2" w:rsidRPr="009433C2" w:rsidRDefault="009433C2" w:rsidP="00A41D4A">
      <w:pPr>
        <w:autoSpaceDE w:val="0"/>
        <w:autoSpaceDN w:val="0"/>
        <w:adjustRightInd w:val="0"/>
        <w:jc w:val="both"/>
        <w:rPr>
          <w:rFonts w:eastAsiaTheme="minorHAnsi"/>
          <w:lang w:eastAsia="en-US"/>
        </w:rPr>
      </w:pPr>
      <w:r w:rsidRPr="009433C2">
        <w:rPr>
          <w:rFonts w:eastAsiaTheme="minorHAnsi"/>
          <w:iCs/>
          <w:lang w:eastAsia="en-US"/>
        </w:rPr>
        <w:t xml:space="preserve">    f) să stabilească şi să aprobe, începând cu data de 1 ianuarie 2019, dar nu mai târziu de data de 30 iunie 2019, pentru beneficiarii serviciului de salubrizare tarife distincte pentru gestionarea deşeurilor prevăzute la lit. a), respectiv pentru gestionarea deşeurilor, altele decât cele prevăzute la lit. a) şi sancţiunile aplicate în cazul în care beneficiarul serviciului nu separă în mod corespunzător cele două fluxuri de deşeuri;</w:t>
      </w:r>
    </w:p>
    <w:p w:rsidR="009433C2" w:rsidRPr="009433C2" w:rsidRDefault="009433C2" w:rsidP="00A41D4A">
      <w:pPr>
        <w:autoSpaceDE w:val="0"/>
        <w:autoSpaceDN w:val="0"/>
        <w:adjustRightInd w:val="0"/>
        <w:jc w:val="both"/>
        <w:rPr>
          <w:rFonts w:eastAsiaTheme="minorHAnsi"/>
          <w:lang w:eastAsia="en-US"/>
        </w:rPr>
      </w:pPr>
      <w:r w:rsidRPr="009433C2">
        <w:rPr>
          <w:rFonts w:eastAsiaTheme="minorHAnsi"/>
          <w:lang w:eastAsia="en-US"/>
        </w:rPr>
        <w:t xml:space="preserve">    g) să includă, începând cu data de 1 ianuarie 2019, în tarifele prevăzute la lit. f) pentru gestionarea deşeurilor prevăzute la lit. a) contribuţia pentru economia circulară prevăzută în Ordonanţa de urgenţă a Guvernului nr. 196/2005 privind Fondul pentru mediu, aprobată cu modificări şi completări prin Legea nr. 105/2006, cu modificările şi completările ulterioare, numai pentru deşeurile destinate a fi eliminate prin depozitare rezultate din aplicarea indicatorilor de performanţă prevăzuţi în contracte;</w:t>
      </w:r>
    </w:p>
    <w:p w:rsidR="009433C2" w:rsidRPr="009433C2" w:rsidRDefault="009433C2" w:rsidP="00A41D4A">
      <w:pPr>
        <w:autoSpaceDE w:val="0"/>
        <w:autoSpaceDN w:val="0"/>
        <w:adjustRightInd w:val="0"/>
        <w:jc w:val="both"/>
        <w:rPr>
          <w:rFonts w:eastAsiaTheme="minorHAnsi"/>
          <w:lang w:eastAsia="en-US"/>
        </w:rPr>
      </w:pPr>
      <w:r w:rsidRPr="009433C2">
        <w:rPr>
          <w:rFonts w:eastAsiaTheme="minorHAnsi"/>
          <w:lang w:eastAsia="en-US"/>
        </w:rPr>
        <w:t xml:space="preserve">    h) să includă, începând cu data de 1 ianuarie 2019, în tarifele prevăzute la lit. f) pentru gestionarea deşeurilor, altele decât cele prevăzute la lit. a), contribuţia pentru economia circulară prevăzută în Ordonanţa de urgenţă a Guvernului nr. 196/2005 privind Fondul pentru mediu, aprobată cu modificări şi completări prin Legea nr. 105/2006, cu modificările şi completările ulterioare, pentru deşeurile destinate a fi eliminate prin depozitare;</w:t>
      </w:r>
    </w:p>
    <w:p w:rsidR="009433C2" w:rsidRPr="009433C2" w:rsidRDefault="009433C2" w:rsidP="00A41D4A">
      <w:pPr>
        <w:autoSpaceDE w:val="0"/>
        <w:autoSpaceDN w:val="0"/>
        <w:adjustRightInd w:val="0"/>
        <w:jc w:val="both"/>
        <w:rPr>
          <w:rFonts w:eastAsiaTheme="minorHAnsi"/>
          <w:lang w:eastAsia="en-US"/>
        </w:rPr>
      </w:pPr>
      <w:r w:rsidRPr="009433C2">
        <w:rPr>
          <w:rFonts w:eastAsiaTheme="minorHAnsi"/>
          <w:lang w:eastAsia="en-US"/>
        </w:rPr>
        <w:t xml:space="preserve">    i) să stabilească în sarcina operatorilor de salubrizare suportarea contribuţiei pentru economia circulară pentru cantităţile de deşeuri municipale destinate a fi depozitate care depăşesc cantităţile corespunzătoare indicatorilor de performanţă prevăzuţi în contracte.</w:t>
      </w:r>
    </w:p>
    <w:p w:rsidR="00B4543C" w:rsidRPr="00B4543C" w:rsidRDefault="00B4543C" w:rsidP="00A41D4A">
      <w:pPr>
        <w:autoSpaceDE w:val="0"/>
        <w:autoSpaceDN w:val="0"/>
        <w:adjustRightInd w:val="0"/>
        <w:ind w:firstLine="708"/>
        <w:jc w:val="both"/>
        <w:rPr>
          <w:rFonts w:eastAsiaTheme="minorHAnsi"/>
          <w:lang w:eastAsia="en-US"/>
        </w:rPr>
      </w:pPr>
      <w:r>
        <w:rPr>
          <w:rFonts w:eastAsiaTheme="minorHAnsi"/>
          <w:lang w:eastAsia="en-US"/>
        </w:rPr>
        <w:t xml:space="preserve">Tot în sarcina autorității publice locale intră </w:t>
      </w:r>
      <w:r w:rsidRPr="00B4543C">
        <w:rPr>
          <w:rFonts w:eastAsiaTheme="minorHAnsi"/>
          <w:lang w:eastAsia="en-US"/>
        </w:rPr>
        <w:t>următoarele obligaţii:</w:t>
      </w:r>
    </w:p>
    <w:p w:rsidR="00B4543C" w:rsidRPr="00B4543C" w:rsidRDefault="00B4543C" w:rsidP="00A41D4A">
      <w:pPr>
        <w:autoSpaceDE w:val="0"/>
        <w:autoSpaceDN w:val="0"/>
        <w:adjustRightInd w:val="0"/>
        <w:jc w:val="both"/>
        <w:rPr>
          <w:rFonts w:eastAsiaTheme="minorHAnsi"/>
          <w:lang w:eastAsia="en-US"/>
        </w:rPr>
      </w:pPr>
      <w:r w:rsidRPr="00B4543C">
        <w:rPr>
          <w:rFonts w:eastAsiaTheme="minorHAnsi"/>
          <w:lang w:eastAsia="en-US"/>
        </w:rPr>
        <w:t xml:space="preserve">    A. la nivel de comune, oraşe şi municipii, inclusiv la nivelul municipiului Bucureşti:</w:t>
      </w:r>
    </w:p>
    <w:p w:rsidR="00B4543C" w:rsidRPr="00B4543C" w:rsidRDefault="00B4543C" w:rsidP="00A41D4A">
      <w:pPr>
        <w:autoSpaceDE w:val="0"/>
        <w:autoSpaceDN w:val="0"/>
        <w:adjustRightInd w:val="0"/>
        <w:jc w:val="both"/>
        <w:rPr>
          <w:rFonts w:eastAsiaTheme="minorHAnsi"/>
          <w:lang w:eastAsia="en-US"/>
        </w:rPr>
      </w:pPr>
      <w:r w:rsidRPr="00B4543C">
        <w:rPr>
          <w:rFonts w:eastAsiaTheme="minorHAnsi"/>
          <w:lang w:eastAsia="en-US"/>
        </w:rPr>
        <w:t xml:space="preserve">    a) asigură implementarea la nivel local a obligaţiilor privind gestionarea deşeurilor asumate prin </w:t>
      </w:r>
      <w:r w:rsidRPr="00B4543C">
        <w:rPr>
          <w:rFonts w:eastAsiaTheme="minorHAnsi"/>
          <w:u w:val="single"/>
          <w:lang w:eastAsia="en-US"/>
        </w:rPr>
        <w:t>Tratatul</w:t>
      </w:r>
      <w:r w:rsidRPr="00B4543C">
        <w:rPr>
          <w:rFonts w:eastAsiaTheme="minorHAnsi"/>
          <w:lang w:eastAsia="en-US"/>
        </w:rPr>
        <w:t xml:space="preserve"> de aderare a României la Uniunea Europeană;</w:t>
      </w:r>
    </w:p>
    <w:p w:rsidR="00B4543C" w:rsidRPr="00B4543C" w:rsidRDefault="00B4543C" w:rsidP="00A41D4A">
      <w:pPr>
        <w:autoSpaceDE w:val="0"/>
        <w:autoSpaceDN w:val="0"/>
        <w:adjustRightInd w:val="0"/>
        <w:jc w:val="both"/>
        <w:rPr>
          <w:rFonts w:eastAsiaTheme="minorHAnsi"/>
          <w:lang w:eastAsia="en-US"/>
        </w:rPr>
      </w:pPr>
      <w:r w:rsidRPr="00B4543C">
        <w:rPr>
          <w:rFonts w:eastAsiaTheme="minorHAnsi"/>
          <w:iCs/>
          <w:lang w:eastAsia="en-US"/>
        </w:rPr>
        <w:t xml:space="preserve">    b) urmăresc şi asigură îndeplinirea prevederilor din PJGD;</w:t>
      </w:r>
    </w:p>
    <w:p w:rsidR="00B4543C" w:rsidRPr="00B4543C" w:rsidRDefault="00B4543C" w:rsidP="00A41D4A">
      <w:pPr>
        <w:autoSpaceDE w:val="0"/>
        <w:autoSpaceDN w:val="0"/>
        <w:adjustRightInd w:val="0"/>
        <w:jc w:val="both"/>
        <w:rPr>
          <w:rFonts w:eastAsiaTheme="minorHAnsi"/>
          <w:lang w:eastAsia="en-US"/>
        </w:rPr>
      </w:pPr>
      <w:r w:rsidRPr="00B4543C">
        <w:rPr>
          <w:rFonts w:eastAsiaTheme="minorHAnsi"/>
          <w:lang w:eastAsia="en-US"/>
        </w:rPr>
        <w:t xml:space="preserve">    c) elaborează strategii şi programe proprii pentru gestionarea deşeurilor;</w:t>
      </w:r>
    </w:p>
    <w:p w:rsidR="00B4543C" w:rsidRPr="00B4543C" w:rsidRDefault="00B4543C" w:rsidP="00A41D4A">
      <w:pPr>
        <w:autoSpaceDE w:val="0"/>
        <w:autoSpaceDN w:val="0"/>
        <w:adjustRightInd w:val="0"/>
        <w:jc w:val="both"/>
        <w:rPr>
          <w:rFonts w:eastAsiaTheme="minorHAnsi"/>
          <w:lang w:eastAsia="en-US"/>
        </w:rPr>
      </w:pPr>
      <w:r w:rsidRPr="00B4543C">
        <w:rPr>
          <w:rFonts w:eastAsiaTheme="minorHAnsi"/>
          <w:lang w:eastAsia="en-US"/>
        </w:rPr>
        <w:t xml:space="preserve">    d) hotărăsc asocierea sau cooperarea cu alte autorităţi ale administraţiei publice locale, cu persoane juridice române sau străine, cu organizaţii neguvernamentale şi cu alţi parteneri sociali pentru realizarea unor lucrări de interes public privind gestiunea deşeurilor, în condiţiile prevăzute de lege;</w:t>
      </w:r>
    </w:p>
    <w:p w:rsidR="00B4543C" w:rsidRPr="00B4543C" w:rsidRDefault="00B4543C" w:rsidP="00A41D4A">
      <w:pPr>
        <w:autoSpaceDE w:val="0"/>
        <w:autoSpaceDN w:val="0"/>
        <w:adjustRightInd w:val="0"/>
        <w:jc w:val="both"/>
        <w:rPr>
          <w:rFonts w:eastAsiaTheme="minorHAnsi"/>
          <w:lang w:eastAsia="en-US"/>
        </w:rPr>
      </w:pPr>
      <w:r w:rsidRPr="00B4543C">
        <w:rPr>
          <w:rFonts w:eastAsiaTheme="minorHAnsi"/>
          <w:lang w:eastAsia="en-US"/>
        </w:rPr>
        <w:t xml:space="preserve">    e) asigură şi răspund pentru colectarea separată, transportul, neutralizarea, valorificarea şi eliminarea finală a deşeurilor, inclusiv a deşeurilor menajere periculoase, potrivit prevederilor legale în vigoare;</w:t>
      </w:r>
    </w:p>
    <w:p w:rsidR="00B4543C" w:rsidRPr="00B4543C" w:rsidRDefault="00B4543C" w:rsidP="00A41D4A">
      <w:pPr>
        <w:autoSpaceDE w:val="0"/>
        <w:autoSpaceDN w:val="0"/>
        <w:adjustRightInd w:val="0"/>
        <w:jc w:val="both"/>
        <w:rPr>
          <w:rFonts w:eastAsiaTheme="minorHAnsi"/>
          <w:iCs/>
          <w:lang w:eastAsia="en-US"/>
        </w:rPr>
      </w:pPr>
      <w:r w:rsidRPr="00B4543C">
        <w:rPr>
          <w:rFonts w:eastAsiaTheme="minorHAnsi"/>
          <w:iCs/>
          <w:lang w:eastAsia="en-US"/>
        </w:rPr>
        <w:t xml:space="preserve">    f) asigură spaţiile necesare pentru colectarea separată a deşeurilor, dotarea acestora cu containere specifice fiecărui tip de deşeu şi dezvoltă în mod corespunzător centrele înfiinţate potrivit prevederilor </w:t>
      </w:r>
      <w:r w:rsidRPr="00B4543C">
        <w:rPr>
          <w:rFonts w:eastAsiaTheme="minorHAnsi"/>
          <w:iCs/>
          <w:u w:val="single"/>
          <w:lang w:eastAsia="en-US"/>
        </w:rPr>
        <w:t>Ordonanţei de urgenţă a Guvernului nr. 5/2015</w:t>
      </w:r>
      <w:r w:rsidRPr="00B4543C">
        <w:rPr>
          <w:rFonts w:eastAsiaTheme="minorHAnsi"/>
          <w:iCs/>
          <w:lang w:eastAsia="en-US"/>
        </w:rPr>
        <w:t xml:space="preserve"> pentru a oferi populaţiei posibilitatea de a se debarasa, fără plată, de deşeuri de hârtie şi carton, sticlă, metal, materiale plastice, lemn, textile, ambalaje, deşeuri de echipamente electrice şi electronice, deşeuri de baterii şi acumulatori şi deşeuri voluminoase, inclusiv saltele şi mobilă;</w:t>
      </w:r>
    </w:p>
    <w:p w:rsidR="00B4543C" w:rsidRPr="00B4543C" w:rsidRDefault="00B4543C" w:rsidP="00A41D4A">
      <w:pPr>
        <w:autoSpaceDE w:val="0"/>
        <w:autoSpaceDN w:val="0"/>
        <w:adjustRightInd w:val="0"/>
        <w:jc w:val="both"/>
        <w:rPr>
          <w:rFonts w:eastAsiaTheme="minorHAnsi"/>
          <w:lang w:eastAsia="en-US"/>
        </w:rPr>
      </w:pPr>
      <w:r w:rsidRPr="00B4543C">
        <w:rPr>
          <w:rFonts w:eastAsiaTheme="minorHAnsi"/>
          <w:iCs/>
          <w:lang w:eastAsia="en-US"/>
        </w:rPr>
        <w:t xml:space="preserve">    g) asigură informarea locuitorilor prin mijloace adecvate şi prin postare pe site-ul propriu, asupra sistemului de gestionare a deşeurilor din cadrul localităţilor, inclusiv cu privire la centrele prevăzute la lit. f);</w:t>
      </w:r>
    </w:p>
    <w:p w:rsidR="00B4543C" w:rsidRPr="00B4543C" w:rsidRDefault="00B4543C" w:rsidP="00A41D4A">
      <w:pPr>
        <w:autoSpaceDE w:val="0"/>
        <w:autoSpaceDN w:val="0"/>
        <w:adjustRightInd w:val="0"/>
        <w:jc w:val="both"/>
        <w:rPr>
          <w:rFonts w:eastAsiaTheme="minorHAnsi"/>
          <w:lang w:eastAsia="en-US"/>
        </w:rPr>
      </w:pPr>
      <w:r w:rsidRPr="00B4543C">
        <w:rPr>
          <w:rFonts w:eastAsiaTheme="minorHAnsi"/>
          <w:lang w:eastAsia="en-US"/>
        </w:rPr>
        <w:t xml:space="preserve">    h) acţionează pentru refacerea şi protecţia mediului;</w:t>
      </w:r>
    </w:p>
    <w:p w:rsidR="00B4543C" w:rsidRPr="00B4543C" w:rsidRDefault="00B4543C" w:rsidP="00A41D4A">
      <w:pPr>
        <w:autoSpaceDE w:val="0"/>
        <w:autoSpaceDN w:val="0"/>
        <w:adjustRightInd w:val="0"/>
        <w:jc w:val="both"/>
        <w:rPr>
          <w:rFonts w:eastAsiaTheme="minorHAnsi"/>
          <w:lang w:eastAsia="en-US"/>
        </w:rPr>
      </w:pPr>
      <w:r w:rsidRPr="00B4543C">
        <w:rPr>
          <w:rFonts w:eastAsiaTheme="minorHAnsi"/>
          <w:lang w:eastAsia="en-US"/>
        </w:rPr>
        <w:t xml:space="preserve">    i) asigură şi răspund pentru monitorizarea activităţilor legate de gestionarea deşeurilor rezultate din activitatea medicală;</w:t>
      </w:r>
    </w:p>
    <w:p w:rsidR="009C541E" w:rsidRDefault="009C541E" w:rsidP="00A41D4A">
      <w:pPr>
        <w:autoSpaceDE w:val="0"/>
        <w:autoSpaceDN w:val="0"/>
        <w:adjustRightInd w:val="0"/>
        <w:jc w:val="both"/>
        <w:rPr>
          <w:rFonts w:eastAsiaTheme="minorHAnsi"/>
          <w:sz w:val="28"/>
          <w:szCs w:val="28"/>
          <w:lang w:eastAsia="en-US"/>
        </w:rPr>
      </w:pPr>
      <w:r>
        <w:rPr>
          <w:rFonts w:eastAsiaTheme="minorHAnsi"/>
          <w:lang w:eastAsia="en-US"/>
        </w:rPr>
        <w:lastRenderedPageBreak/>
        <w:tab/>
        <w:t xml:space="preserve">Ca urmare a introducerii plății compensatorii printr-o organizatie OIREP, acesta va acoperi costurile legate de colectarea,transportul,sortarea și valorificarea deșeurilor de ambalaje din cele colectate. </w:t>
      </w:r>
    </w:p>
    <w:p w:rsidR="009C541E" w:rsidRPr="009C541E" w:rsidRDefault="009C541E" w:rsidP="00A41D4A">
      <w:pPr>
        <w:autoSpaceDE w:val="0"/>
        <w:autoSpaceDN w:val="0"/>
        <w:adjustRightInd w:val="0"/>
        <w:jc w:val="both"/>
        <w:rPr>
          <w:rFonts w:eastAsiaTheme="minorHAnsi"/>
          <w:sz w:val="22"/>
          <w:lang w:eastAsia="en-US"/>
        </w:rPr>
      </w:pPr>
      <w:r>
        <w:rPr>
          <w:rFonts w:eastAsiaTheme="minorHAnsi"/>
          <w:lang w:eastAsia="en-US"/>
        </w:rPr>
        <w:tab/>
        <w:t xml:space="preserve">Astfel, art. 20 din Legea 211/2011  introduce principiul conform căruia </w:t>
      </w:r>
      <w:r w:rsidRPr="009C541E">
        <w:rPr>
          <w:rFonts w:eastAsiaTheme="minorHAnsi"/>
          <w:szCs w:val="28"/>
          <w:lang w:eastAsia="en-US"/>
        </w:rPr>
        <w:t>"poluatorul plăteşte", costurile operaţiunilor de gestionare a deşeurilor se suportă de către producătorul de deşeuri sau, după caz, de deţinătorul actual ori anterior al deşeurilor.</w:t>
      </w:r>
      <w:r>
        <w:rPr>
          <w:rFonts w:eastAsiaTheme="minorHAnsi"/>
          <w:szCs w:val="28"/>
          <w:lang w:eastAsia="en-US"/>
        </w:rPr>
        <w:t xml:space="preserve"> Astfel, l</w:t>
      </w:r>
      <w:r w:rsidRPr="009C541E">
        <w:rPr>
          <w:rFonts w:eastAsiaTheme="minorHAnsi"/>
          <w:szCs w:val="28"/>
          <w:lang w:eastAsia="en-US"/>
        </w:rPr>
        <w:t>a propunerea autorităţii publice centrale pentru protecţia mediului, prin actul normativ care reglementează categoria de deşeuri se stabilesc cazurile în care costurile gestionării deşeurilor urmează să fie suportate în întregime sau parţial de către producătorul produsului din care derivă deşeul respectiv şi eventuala participare a distribuitorilor unui asemenea produs la aceste costuri.</w:t>
      </w:r>
    </w:p>
    <w:p w:rsidR="005E5613" w:rsidRPr="00A41D4A" w:rsidRDefault="00A41D4A" w:rsidP="00A41D4A">
      <w:pPr>
        <w:autoSpaceDE w:val="0"/>
        <w:autoSpaceDN w:val="0"/>
        <w:adjustRightInd w:val="0"/>
        <w:jc w:val="both"/>
        <w:rPr>
          <w:rFonts w:eastAsiaTheme="minorHAnsi"/>
          <w:szCs w:val="28"/>
          <w:lang w:eastAsia="en-US"/>
        </w:rPr>
      </w:pPr>
      <w:r>
        <w:rPr>
          <w:rFonts w:eastAsiaTheme="minorHAnsi"/>
          <w:szCs w:val="28"/>
          <w:lang w:eastAsia="en-US"/>
        </w:rPr>
        <w:t xml:space="preserve">   </w:t>
      </w:r>
      <w:r w:rsidR="003A6A70">
        <w:rPr>
          <w:rFonts w:eastAsiaTheme="minorHAnsi"/>
          <w:szCs w:val="28"/>
          <w:lang w:eastAsia="en-US"/>
        </w:rPr>
        <w:t xml:space="preserve">        </w:t>
      </w:r>
      <w:r>
        <w:rPr>
          <w:rFonts w:eastAsiaTheme="minorHAnsi"/>
          <w:szCs w:val="28"/>
          <w:lang w:eastAsia="en-US"/>
        </w:rPr>
        <w:t xml:space="preserve"> </w:t>
      </w:r>
      <w:r w:rsidR="009C541E" w:rsidRPr="009C541E">
        <w:rPr>
          <w:rFonts w:eastAsiaTheme="minorHAnsi"/>
          <w:szCs w:val="28"/>
          <w:lang w:eastAsia="en-US"/>
        </w:rPr>
        <w:t>În cazul deşeurilor abandonate şi în cazul în care producătorul/deţinătorul de deşeuri este necunoscut, cheltuielile legate de curăţarea şi refacerea mediului, precum şi cele de transport, valorificare, recuperare/reciclare, eliminare sunt suportate de către autoritatea</w:t>
      </w:r>
      <w:r>
        <w:rPr>
          <w:rFonts w:eastAsiaTheme="minorHAnsi"/>
          <w:szCs w:val="28"/>
          <w:lang w:eastAsia="en-US"/>
        </w:rPr>
        <w:t xml:space="preserve"> administraţiei publice locale.</w:t>
      </w:r>
    </w:p>
    <w:p w:rsidR="005E5613" w:rsidRPr="009433C2" w:rsidRDefault="005E5613" w:rsidP="003A6A70">
      <w:pPr>
        <w:autoSpaceDE w:val="0"/>
        <w:autoSpaceDN w:val="0"/>
        <w:adjustRightInd w:val="0"/>
        <w:ind w:firstLine="708"/>
        <w:jc w:val="both"/>
        <w:rPr>
          <w:rFonts w:eastAsiaTheme="minorHAnsi"/>
          <w:lang w:val="en-GB" w:eastAsia="en-US"/>
        </w:rPr>
      </w:pPr>
      <w:proofErr w:type="spellStart"/>
      <w:r w:rsidRPr="009433C2">
        <w:rPr>
          <w:rFonts w:eastAsiaTheme="minorHAnsi"/>
          <w:lang w:val="en-GB" w:eastAsia="en-US"/>
        </w:rPr>
        <w:t>Proiectul</w:t>
      </w:r>
      <w:proofErr w:type="spellEnd"/>
      <w:r w:rsidRPr="009433C2">
        <w:rPr>
          <w:rFonts w:eastAsiaTheme="minorHAnsi"/>
          <w:lang w:val="en-GB" w:eastAsia="en-US"/>
        </w:rPr>
        <w:t xml:space="preserve"> de </w:t>
      </w:r>
      <w:proofErr w:type="spellStart"/>
      <w:r w:rsidRPr="009433C2">
        <w:rPr>
          <w:rFonts w:eastAsiaTheme="minorHAnsi"/>
          <w:lang w:val="en-GB" w:eastAsia="en-US"/>
        </w:rPr>
        <w:t>hotarare</w:t>
      </w:r>
      <w:proofErr w:type="spellEnd"/>
      <w:r w:rsidRPr="009433C2">
        <w:rPr>
          <w:rFonts w:eastAsiaTheme="minorHAnsi"/>
          <w:lang w:val="en-GB" w:eastAsia="en-US"/>
        </w:rPr>
        <w:t xml:space="preserve"> </w:t>
      </w:r>
      <w:proofErr w:type="spellStart"/>
      <w:r w:rsidRPr="009433C2">
        <w:rPr>
          <w:rFonts w:eastAsiaTheme="minorHAnsi"/>
          <w:lang w:val="en-GB" w:eastAsia="en-US"/>
        </w:rPr>
        <w:t>impreuna</w:t>
      </w:r>
      <w:proofErr w:type="spellEnd"/>
      <w:r w:rsidRPr="009433C2">
        <w:rPr>
          <w:rFonts w:eastAsiaTheme="minorHAnsi"/>
          <w:lang w:val="en-GB" w:eastAsia="en-US"/>
        </w:rPr>
        <w:t xml:space="preserve"> cu </w:t>
      </w:r>
      <w:proofErr w:type="spellStart"/>
      <w:r w:rsidRPr="009433C2">
        <w:rPr>
          <w:rFonts w:eastAsiaTheme="minorHAnsi"/>
          <w:lang w:val="en-GB" w:eastAsia="en-US"/>
        </w:rPr>
        <w:t>intreaga</w:t>
      </w:r>
      <w:proofErr w:type="spellEnd"/>
      <w:r w:rsidRPr="009433C2">
        <w:rPr>
          <w:rFonts w:eastAsiaTheme="minorHAnsi"/>
          <w:lang w:val="en-GB" w:eastAsia="en-US"/>
        </w:rPr>
        <w:t xml:space="preserve"> </w:t>
      </w:r>
      <w:proofErr w:type="spellStart"/>
      <w:r w:rsidRPr="009433C2">
        <w:rPr>
          <w:rFonts w:eastAsiaTheme="minorHAnsi"/>
          <w:lang w:val="en-GB" w:eastAsia="en-US"/>
        </w:rPr>
        <w:t>documentatie</w:t>
      </w:r>
      <w:proofErr w:type="spellEnd"/>
      <w:r w:rsidRPr="009433C2">
        <w:rPr>
          <w:rFonts w:eastAsiaTheme="minorHAnsi"/>
          <w:lang w:val="en-GB" w:eastAsia="en-US"/>
        </w:rPr>
        <w:t xml:space="preserve">, </w:t>
      </w:r>
      <w:proofErr w:type="spellStart"/>
      <w:proofErr w:type="gramStart"/>
      <w:r w:rsidRPr="009433C2">
        <w:rPr>
          <w:rFonts w:eastAsiaTheme="minorHAnsi"/>
          <w:lang w:val="en-GB" w:eastAsia="en-US"/>
        </w:rPr>
        <w:t>va</w:t>
      </w:r>
      <w:proofErr w:type="spellEnd"/>
      <w:proofErr w:type="gramEnd"/>
      <w:r w:rsidRPr="009433C2">
        <w:rPr>
          <w:rFonts w:eastAsiaTheme="minorHAnsi"/>
          <w:lang w:val="en-GB" w:eastAsia="en-US"/>
        </w:rPr>
        <w:t xml:space="preserve"> fi </w:t>
      </w:r>
      <w:proofErr w:type="spellStart"/>
      <w:r w:rsidRPr="009433C2">
        <w:rPr>
          <w:rFonts w:eastAsiaTheme="minorHAnsi"/>
          <w:lang w:val="en-GB" w:eastAsia="en-US"/>
        </w:rPr>
        <w:t>supus</w:t>
      </w:r>
      <w:proofErr w:type="spellEnd"/>
      <w:r w:rsidRPr="009433C2">
        <w:rPr>
          <w:rFonts w:eastAsiaTheme="minorHAnsi"/>
          <w:lang w:val="en-GB" w:eastAsia="en-US"/>
        </w:rPr>
        <w:t xml:space="preserve"> </w:t>
      </w:r>
      <w:proofErr w:type="spellStart"/>
      <w:r w:rsidRPr="009433C2">
        <w:rPr>
          <w:rFonts w:eastAsiaTheme="minorHAnsi"/>
          <w:lang w:val="en-GB" w:eastAsia="en-US"/>
        </w:rPr>
        <w:t>spre</w:t>
      </w:r>
      <w:proofErr w:type="spellEnd"/>
      <w:r w:rsidRPr="009433C2">
        <w:rPr>
          <w:rFonts w:eastAsiaTheme="minorHAnsi"/>
          <w:lang w:val="en-GB" w:eastAsia="en-US"/>
        </w:rPr>
        <w:t xml:space="preserve"> </w:t>
      </w:r>
      <w:proofErr w:type="spellStart"/>
      <w:r w:rsidRPr="009433C2">
        <w:rPr>
          <w:rFonts w:eastAsiaTheme="minorHAnsi"/>
          <w:lang w:val="en-GB" w:eastAsia="en-US"/>
        </w:rPr>
        <w:t>dezbaterea</w:t>
      </w:r>
      <w:proofErr w:type="spellEnd"/>
      <w:r w:rsidRPr="009433C2">
        <w:rPr>
          <w:rFonts w:eastAsiaTheme="minorHAnsi"/>
          <w:lang w:val="en-GB" w:eastAsia="en-US"/>
        </w:rPr>
        <w:t xml:space="preserve"> </w:t>
      </w:r>
      <w:proofErr w:type="spellStart"/>
      <w:r w:rsidRPr="009433C2">
        <w:rPr>
          <w:rFonts w:eastAsiaTheme="minorHAnsi"/>
          <w:lang w:val="en-GB" w:eastAsia="en-US"/>
        </w:rPr>
        <w:t>si</w:t>
      </w:r>
      <w:proofErr w:type="spellEnd"/>
    </w:p>
    <w:p w:rsidR="005E5613" w:rsidRPr="009433C2" w:rsidRDefault="005E5613" w:rsidP="003A6A70">
      <w:pPr>
        <w:jc w:val="both"/>
        <w:rPr>
          <w:b/>
        </w:rPr>
      </w:pPr>
      <w:proofErr w:type="spellStart"/>
      <w:proofErr w:type="gramStart"/>
      <w:r w:rsidRPr="009433C2">
        <w:rPr>
          <w:rFonts w:eastAsiaTheme="minorHAnsi"/>
          <w:lang w:val="en-GB" w:eastAsia="en-US"/>
        </w:rPr>
        <w:t>aprobarea</w:t>
      </w:r>
      <w:proofErr w:type="spellEnd"/>
      <w:proofErr w:type="gramEnd"/>
      <w:r w:rsidRPr="009433C2">
        <w:rPr>
          <w:rFonts w:eastAsiaTheme="minorHAnsi"/>
          <w:lang w:val="en-GB" w:eastAsia="en-US"/>
        </w:rPr>
        <w:t xml:space="preserve"> </w:t>
      </w:r>
      <w:proofErr w:type="spellStart"/>
      <w:r w:rsidRPr="009433C2">
        <w:rPr>
          <w:rFonts w:eastAsiaTheme="minorHAnsi"/>
          <w:lang w:val="en-GB" w:eastAsia="en-US"/>
        </w:rPr>
        <w:t>Consiliului</w:t>
      </w:r>
      <w:proofErr w:type="spellEnd"/>
      <w:r w:rsidRPr="009433C2">
        <w:rPr>
          <w:rFonts w:eastAsiaTheme="minorHAnsi"/>
          <w:lang w:val="en-GB" w:eastAsia="en-US"/>
        </w:rPr>
        <w:t xml:space="preserve"> Local </w:t>
      </w:r>
      <w:proofErr w:type="spellStart"/>
      <w:r w:rsidRPr="009433C2">
        <w:rPr>
          <w:rFonts w:eastAsiaTheme="minorHAnsi"/>
          <w:lang w:val="en-GB" w:eastAsia="en-US"/>
        </w:rPr>
        <w:t>comunei</w:t>
      </w:r>
      <w:proofErr w:type="spellEnd"/>
      <w:r w:rsidRPr="009433C2">
        <w:rPr>
          <w:rFonts w:eastAsiaTheme="minorHAnsi"/>
          <w:lang w:val="en-GB" w:eastAsia="en-US"/>
        </w:rPr>
        <w:t xml:space="preserve"> </w:t>
      </w:r>
      <w:proofErr w:type="spellStart"/>
      <w:r w:rsidRPr="009433C2">
        <w:rPr>
          <w:rFonts w:eastAsiaTheme="minorHAnsi"/>
          <w:lang w:val="en-GB" w:eastAsia="en-US"/>
        </w:rPr>
        <w:t>Agriș</w:t>
      </w:r>
      <w:proofErr w:type="spellEnd"/>
      <w:r w:rsidRPr="009433C2">
        <w:rPr>
          <w:rFonts w:eastAsiaTheme="minorHAnsi"/>
          <w:lang w:val="en-GB" w:eastAsia="en-US"/>
        </w:rPr>
        <w:t>.</w:t>
      </w:r>
    </w:p>
    <w:p w:rsidR="00B4543C" w:rsidRPr="005E5613" w:rsidRDefault="003A3B29" w:rsidP="003A6A70">
      <w:pPr>
        <w:ind w:firstLine="708"/>
        <w:jc w:val="both"/>
        <w:rPr>
          <w:color w:val="000000"/>
        </w:rPr>
      </w:pPr>
      <w:bookmarkStart w:id="0" w:name="_Hlk495488161"/>
      <w:r w:rsidRPr="005E5613">
        <w:t>În acest sens, a</w:t>
      </w:r>
      <w:r w:rsidR="009265CC" w:rsidRPr="005E5613">
        <w:t xml:space="preserve">vând în vedere cele de mai sus precum și raportat la </w:t>
      </w:r>
      <w:r w:rsidR="009265CC" w:rsidRPr="005E5613">
        <w:rPr>
          <w:color w:val="000000"/>
        </w:rPr>
        <w:t xml:space="preserve">prevederile </w:t>
      </w:r>
      <w:r w:rsidR="009265CC" w:rsidRPr="005E5613">
        <w:t xml:space="preserve">art. </w:t>
      </w:r>
      <w:r w:rsidR="00D772D8">
        <w:t>136</w:t>
      </w:r>
      <w:r w:rsidR="009265CC" w:rsidRPr="005E5613">
        <w:t xml:space="preserve"> alin.</w:t>
      </w:r>
      <w:r w:rsidR="00D772D8">
        <w:t xml:space="preserve"> (3</w:t>
      </w:r>
      <w:r w:rsidR="009265CC" w:rsidRPr="005E5613">
        <w:t>)</w:t>
      </w:r>
      <w:r w:rsidR="00D772D8">
        <w:t xml:space="preserve"> lit. a)</w:t>
      </w:r>
      <w:r w:rsidR="009265CC" w:rsidRPr="005E5613">
        <w:t xml:space="preserve"> </w:t>
      </w:r>
      <w:r w:rsidR="009265CC" w:rsidRPr="005E5613">
        <w:rPr>
          <w:color w:val="000000"/>
        </w:rPr>
        <w:t xml:space="preserve">din </w:t>
      </w:r>
      <w:r w:rsidR="00D772D8">
        <w:rPr>
          <w:color w:val="000000"/>
        </w:rPr>
        <w:t>O.U.G 57/2019 privind Codul Administrativ,</w:t>
      </w:r>
    </w:p>
    <w:p w:rsidR="009265CC" w:rsidRPr="005E5613" w:rsidRDefault="009265CC" w:rsidP="003A6A70">
      <w:pPr>
        <w:ind w:firstLine="708"/>
        <w:jc w:val="both"/>
        <w:rPr>
          <w:color w:val="000000"/>
        </w:rPr>
      </w:pPr>
    </w:p>
    <w:p w:rsidR="009265CC" w:rsidRPr="005E5613" w:rsidRDefault="009265CC" w:rsidP="00356970">
      <w:pPr>
        <w:spacing w:line="360" w:lineRule="auto"/>
        <w:jc w:val="both"/>
        <w:rPr>
          <w:b/>
        </w:rPr>
      </w:pPr>
      <w:bookmarkStart w:id="1" w:name="_Hlk496189407"/>
      <w:bookmarkEnd w:id="0"/>
      <w:r w:rsidRPr="005E5613">
        <w:rPr>
          <w:b/>
        </w:rPr>
        <w:t xml:space="preserve">                                              </w:t>
      </w:r>
      <w:r w:rsidR="00B4543C">
        <w:rPr>
          <w:b/>
        </w:rPr>
        <w:t xml:space="preserve">                        PROPUN</w:t>
      </w:r>
      <w:r w:rsidRPr="005E5613">
        <w:rPr>
          <w:b/>
        </w:rPr>
        <w:t xml:space="preserve"> :</w:t>
      </w:r>
    </w:p>
    <w:p w:rsidR="00B4543C" w:rsidRDefault="009265CC" w:rsidP="003A6A70">
      <w:pPr>
        <w:jc w:val="center"/>
      </w:pPr>
      <w:r w:rsidRPr="005E5613">
        <w:rPr>
          <w:b/>
        </w:rPr>
        <w:t xml:space="preserve">adoptarea </w:t>
      </w:r>
      <w:r w:rsidR="005E5613" w:rsidRPr="005E5613">
        <w:rPr>
          <w:b/>
        </w:rPr>
        <w:t xml:space="preserve">Proiectului de hotărâre privind </w:t>
      </w:r>
      <w:r w:rsidR="00B4543C">
        <w:rPr>
          <w:b/>
        </w:rPr>
        <w:t>aprobarea contractării serviciului de colectare selectivă a deșeurilor și a tarifului pentru colectarea selectivă a deșeurilor</w:t>
      </w:r>
    </w:p>
    <w:p w:rsidR="009265CC" w:rsidRPr="005E5613" w:rsidRDefault="009265CC" w:rsidP="003A6A70">
      <w:pPr>
        <w:pStyle w:val="NormalWeb"/>
        <w:spacing w:before="0" w:beforeAutospacing="0" w:after="0" w:afterAutospacing="0" w:line="360" w:lineRule="auto"/>
        <w:jc w:val="center"/>
        <w:textAlignment w:val="baseline"/>
      </w:pPr>
    </w:p>
    <w:bookmarkEnd w:id="1"/>
    <w:p w:rsidR="00396086" w:rsidRDefault="0084031C" w:rsidP="00356970">
      <w:pPr>
        <w:spacing w:line="360" w:lineRule="auto"/>
        <w:ind w:left="360"/>
        <w:jc w:val="center"/>
        <w:rPr>
          <w:b/>
        </w:rPr>
      </w:pPr>
      <w:r>
        <w:rPr>
          <w:b/>
        </w:rPr>
        <w:t>R</w:t>
      </w:r>
      <w:r w:rsidRPr="0084031C">
        <w:rPr>
          <w:b/>
        </w:rPr>
        <w:t>esponsabil de mediu, protecţia mediului şi colectarea selectivă a deşeurilor,</w:t>
      </w:r>
      <w:r>
        <w:rPr>
          <w:b/>
        </w:rPr>
        <w:t xml:space="preserve"> în comuna Agriș, Jud Satu-Mare</w:t>
      </w:r>
    </w:p>
    <w:p w:rsidR="0084031C" w:rsidRPr="003A6A70" w:rsidRDefault="0084031C" w:rsidP="00356970">
      <w:pPr>
        <w:spacing w:line="360" w:lineRule="auto"/>
        <w:ind w:left="360"/>
        <w:jc w:val="center"/>
        <w:rPr>
          <w:b/>
        </w:rPr>
      </w:pPr>
      <w:r>
        <w:rPr>
          <w:b/>
        </w:rPr>
        <w:t>Papp Mozes-Andras.</w:t>
      </w:r>
      <w:bookmarkStart w:id="2" w:name="_GoBack"/>
      <w:bookmarkEnd w:id="2"/>
    </w:p>
    <w:sectPr w:rsidR="0084031C" w:rsidRPr="003A6A7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B80" w:rsidRDefault="00626B80" w:rsidP="00D772D8">
      <w:r>
        <w:separator/>
      </w:r>
    </w:p>
  </w:endnote>
  <w:endnote w:type="continuationSeparator" w:id="0">
    <w:p w:rsidR="00626B80" w:rsidRDefault="00626B80" w:rsidP="00D7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137488"/>
      <w:docPartObj>
        <w:docPartGallery w:val="Page Numbers (Bottom of Page)"/>
        <w:docPartUnique/>
      </w:docPartObj>
    </w:sdtPr>
    <w:sdtEndPr>
      <w:rPr>
        <w:noProof/>
      </w:rPr>
    </w:sdtEndPr>
    <w:sdtContent>
      <w:p w:rsidR="00B4543C" w:rsidRDefault="00B4543C">
        <w:pPr>
          <w:pStyle w:val="Footer"/>
          <w:jc w:val="center"/>
        </w:pPr>
        <w:r>
          <w:fldChar w:fldCharType="begin"/>
        </w:r>
        <w:r>
          <w:instrText xml:space="preserve"> PAGE   \* MERGEFORMAT </w:instrText>
        </w:r>
        <w:r>
          <w:fldChar w:fldCharType="separate"/>
        </w:r>
        <w:r w:rsidR="0084031C">
          <w:rPr>
            <w:noProof/>
          </w:rPr>
          <w:t>1</w:t>
        </w:r>
        <w:r>
          <w:rPr>
            <w:noProof/>
          </w:rPr>
          <w:fldChar w:fldCharType="end"/>
        </w:r>
      </w:p>
    </w:sdtContent>
  </w:sdt>
  <w:p w:rsidR="00D772D8" w:rsidRDefault="00D77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B80" w:rsidRDefault="00626B80" w:rsidP="00D772D8">
      <w:r>
        <w:separator/>
      </w:r>
    </w:p>
  </w:footnote>
  <w:footnote w:type="continuationSeparator" w:id="0">
    <w:p w:rsidR="00626B80" w:rsidRDefault="00626B80" w:rsidP="00D77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CC"/>
    <w:rsid w:val="001C3817"/>
    <w:rsid w:val="001D3117"/>
    <w:rsid w:val="00356970"/>
    <w:rsid w:val="00396086"/>
    <w:rsid w:val="003A3B29"/>
    <w:rsid w:val="003A6A70"/>
    <w:rsid w:val="005E5613"/>
    <w:rsid w:val="00626B80"/>
    <w:rsid w:val="00647923"/>
    <w:rsid w:val="00806754"/>
    <w:rsid w:val="0084031C"/>
    <w:rsid w:val="008805C2"/>
    <w:rsid w:val="009265CC"/>
    <w:rsid w:val="009433C2"/>
    <w:rsid w:val="00987930"/>
    <w:rsid w:val="009B60F6"/>
    <w:rsid w:val="009C541E"/>
    <w:rsid w:val="00A41D4A"/>
    <w:rsid w:val="00B054C4"/>
    <w:rsid w:val="00B4543C"/>
    <w:rsid w:val="00C6797A"/>
    <w:rsid w:val="00D772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53E14-FD12-46E0-B245-F60EF80B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CC"/>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8805C2"/>
    <w:pPr>
      <w:keepNext/>
      <w:tabs>
        <w:tab w:val="left" w:pos="2540"/>
      </w:tabs>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5CC"/>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3A3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B29"/>
    <w:rPr>
      <w:rFonts w:ascii="Segoe UI" w:eastAsia="Times New Roman" w:hAnsi="Segoe UI" w:cs="Segoe UI"/>
      <w:sz w:val="18"/>
      <w:szCs w:val="18"/>
      <w:lang w:eastAsia="ro-RO"/>
    </w:rPr>
  </w:style>
  <w:style w:type="character" w:customStyle="1" w:styleId="Heading1Char">
    <w:name w:val="Heading 1 Char"/>
    <w:basedOn w:val="DefaultParagraphFont"/>
    <w:link w:val="Heading1"/>
    <w:rsid w:val="008805C2"/>
    <w:rPr>
      <w:rFonts w:ascii="Times New Roman" w:eastAsia="Times New Roman" w:hAnsi="Times New Roman" w:cs="Times New Roman"/>
      <w:b/>
      <w:bCs/>
      <w:sz w:val="32"/>
      <w:szCs w:val="24"/>
      <w:lang w:eastAsia="ro-RO"/>
    </w:rPr>
  </w:style>
  <w:style w:type="character" w:customStyle="1" w:styleId="sden">
    <w:name w:val="s_den"/>
    <w:basedOn w:val="DefaultParagraphFont"/>
    <w:rsid w:val="008805C2"/>
  </w:style>
  <w:style w:type="character" w:customStyle="1" w:styleId="shdr">
    <w:name w:val="s_hdr"/>
    <w:basedOn w:val="DefaultParagraphFont"/>
    <w:rsid w:val="008805C2"/>
  </w:style>
  <w:style w:type="character" w:customStyle="1" w:styleId="spar">
    <w:name w:val="s_par"/>
    <w:basedOn w:val="DefaultParagraphFont"/>
    <w:rsid w:val="008805C2"/>
  </w:style>
  <w:style w:type="character" w:customStyle="1" w:styleId="saln">
    <w:name w:val="s_aln"/>
    <w:basedOn w:val="DefaultParagraphFont"/>
    <w:rsid w:val="008805C2"/>
  </w:style>
  <w:style w:type="character" w:customStyle="1" w:styleId="salnttl">
    <w:name w:val="s_aln_ttl"/>
    <w:basedOn w:val="DefaultParagraphFont"/>
    <w:rsid w:val="008805C2"/>
  </w:style>
  <w:style w:type="character" w:customStyle="1" w:styleId="salnbdy">
    <w:name w:val="s_aln_bdy"/>
    <w:basedOn w:val="DefaultParagraphFont"/>
    <w:rsid w:val="008805C2"/>
  </w:style>
  <w:style w:type="paragraph" w:styleId="Header">
    <w:name w:val="header"/>
    <w:basedOn w:val="Normal"/>
    <w:link w:val="HeaderChar"/>
    <w:uiPriority w:val="99"/>
    <w:unhideWhenUsed/>
    <w:rsid w:val="00D772D8"/>
    <w:pPr>
      <w:tabs>
        <w:tab w:val="center" w:pos="4536"/>
        <w:tab w:val="right" w:pos="9072"/>
      </w:tabs>
    </w:pPr>
  </w:style>
  <w:style w:type="character" w:customStyle="1" w:styleId="HeaderChar">
    <w:name w:val="Header Char"/>
    <w:basedOn w:val="DefaultParagraphFont"/>
    <w:link w:val="Header"/>
    <w:uiPriority w:val="99"/>
    <w:rsid w:val="00D772D8"/>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D772D8"/>
    <w:pPr>
      <w:tabs>
        <w:tab w:val="center" w:pos="4536"/>
        <w:tab w:val="right" w:pos="9072"/>
      </w:tabs>
    </w:pPr>
  </w:style>
  <w:style w:type="character" w:customStyle="1" w:styleId="FooterChar">
    <w:name w:val="Footer Char"/>
    <w:basedOn w:val="DefaultParagraphFont"/>
    <w:link w:val="Footer"/>
    <w:uiPriority w:val="99"/>
    <w:rsid w:val="00D772D8"/>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Agris</dc:creator>
  <cp:keywords/>
  <dc:description/>
  <cp:lastModifiedBy>Adm</cp:lastModifiedBy>
  <cp:revision>12</cp:revision>
  <cp:lastPrinted>2019-08-23T07:45:00Z</cp:lastPrinted>
  <dcterms:created xsi:type="dcterms:W3CDTF">2019-06-20T08:39:00Z</dcterms:created>
  <dcterms:modified xsi:type="dcterms:W3CDTF">2026-04-20T07:13:00Z</dcterms:modified>
</cp:coreProperties>
</file>