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1FE12" w14:textId="77777777" w:rsidR="00712FB5" w:rsidRDefault="00712FB5" w:rsidP="00712FB5">
      <w:pPr>
        <w:ind w:left="720"/>
        <w:rPr>
          <w:rFonts w:eastAsia="Arial Unicode MS"/>
        </w:rPr>
      </w:pPr>
    </w:p>
    <w:p w14:paraId="374CE111" w14:textId="4329DBC2" w:rsidR="00712FB5" w:rsidRPr="00DC2F7B" w:rsidRDefault="00712FB5" w:rsidP="00352D1E">
      <w:pPr>
        <w:ind w:left="720"/>
        <w:jc w:val="right"/>
        <w:rPr>
          <w:b/>
        </w:rPr>
      </w:pPr>
      <w:r w:rsidRPr="00E046BF">
        <w:rPr>
          <w:rFonts w:eastAsia="Arial Unicode MS"/>
          <w:b/>
        </w:rPr>
        <w:t xml:space="preserve">Nr. </w:t>
      </w:r>
      <w:r w:rsidR="00D764F5">
        <w:rPr>
          <w:b/>
          <w:sz w:val="22"/>
          <w:szCs w:val="22"/>
        </w:rPr>
        <w:t>1132/21.03.2026</w:t>
      </w:r>
    </w:p>
    <w:p w14:paraId="1B630BA4" w14:textId="77777777" w:rsidR="00352D1E" w:rsidRDefault="00352D1E" w:rsidP="00352D1E">
      <w:pPr>
        <w:ind w:left="720"/>
        <w:jc w:val="right"/>
        <w:rPr>
          <w:b/>
        </w:rPr>
      </w:pPr>
    </w:p>
    <w:p w14:paraId="41C24A7A" w14:textId="77777777" w:rsidR="00712FB5" w:rsidRPr="00295F63" w:rsidRDefault="00712FB5" w:rsidP="00712FB5">
      <w:pPr>
        <w:jc w:val="center"/>
        <w:rPr>
          <w:b/>
        </w:rPr>
      </w:pPr>
      <w:r>
        <w:rPr>
          <w:b/>
        </w:rPr>
        <w:t>REFERAT DE APROBARE</w:t>
      </w:r>
    </w:p>
    <w:p w14:paraId="55AFF120" w14:textId="2BCA1FA6" w:rsidR="00B70243" w:rsidRDefault="00381547" w:rsidP="00482239">
      <w:pPr>
        <w:jc w:val="center"/>
        <w:rPr>
          <w:b/>
        </w:rPr>
      </w:pPr>
      <w:r>
        <w:rPr>
          <w:b/>
        </w:rPr>
        <w:t xml:space="preserve">      </w:t>
      </w:r>
      <w:r w:rsidRPr="00EF4740">
        <w:rPr>
          <w:b/>
        </w:rPr>
        <w:t xml:space="preserve">privind </w:t>
      </w:r>
      <w:r w:rsidR="00015119">
        <w:rPr>
          <w:b/>
        </w:rPr>
        <w:t xml:space="preserve">aprobarea </w:t>
      </w:r>
      <w:r w:rsidR="00AC2950">
        <w:rPr>
          <w:b/>
        </w:rPr>
        <w:t>bugetului general de venituri și cheltui</w:t>
      </w:r>
      <w:r w:rsidR="00712FB5">
        <w:rPr>
          <w:b/>
        </w:rPr>
        <w:t>e</w:t>
      </w:r>
      <w:r w:rsidR="00352D1E">
        <w:rPr>
          <w:b/>
        </w:rPr>
        <w:t>li al comunei Agriș pe anul 202</w:t>
      </w:r>
      <w:r w:rsidR="00D764F5">
        <w:rPr>
          <w:b/>
        </w:rPr>
        <w:t>6</w:t>
      </w:r>
      <w:r w:rsidR="00AC2950" w:rsidRPr="00D303FB">
        <w:rPr>
          <w:color w:val="484848"/>
        </w:rPr>
        <w:t xml:space="preserve">       </w:t>
      </w:r>
    </w:p>
    <w:p w14:paraId="59C24B6A" w14:textId="77777777" w:rsidR="007F11B0" w:rsidRDefault="00912189" w:rsidP="00CF6651">
      <w:pPr>
        <w:jc w:val="both"/>
      </w:pPr>
      <w:r w:rsidRPr="00EF4740">
        <w:tab/>
      </w:r>
    </w:p>
    <w:p w14:paraId="0DD405D7" w14:textId="77777777" w:rsidR="007B3813" w:rsidRDefault="007B3813" w:rsidP="004246F7">
      <w:pPr>
        <w:autoSpaceDE w:val="0"/>
        <w:autoSpaceDN w:val="0"/>
        <w:adjustRightInd w:val="0"/>
        <w:jc w:val="both"/>
        <w:rPr>
          <w:rFonts w:eastAsia="Calibri"/>
          <w:iCs/>
          <w:spacing w:val="2"/>
          <w:lang w:val="en-US" w:eastAsia="en-US"/>
        </w:rPr>
      </w:pPr>
    </w:p>
    <w:p w14:paraId="19F0C4E7" w14:textId="77777777" w:rsidR="007B3813" w:rsidRDefault="00631586" w:rsidP="00D2789F">
      <w:pPr>
        <w:autoSpaceDE w:val="0"/>
        <w:autoSpaceDN w:val="0"/>
        <w:adjustRightInd w:val="0"/>
        <w:ind w:firstLine="720"/>
        <w:jc w:val="both"/>
        <w:rPr>
          <w:rFonts w:eastAsiaTheme="minorHAnsi"/>
          <w:lang w:eastAsia="en-US"/>
        </w:rPr>
      </w:pPr>
      <w:r>
        <w:rPr>
          <w:rFonts w:eastAsia="Calibri"/>
          <w:iCs/>
          <w:spacing w:val="2"/>
          <w:lang w:val="en-US" w:eastAsia="en-US"/>
        </w:rPr>
        <w:t xml:space="preserve">Conform art. 2 </w:t>
      </w:r>
      <w:proofErr w:type="spellStart"/>
      <w:r>
        <w:rPr>
          <w:rFonts w:eastAsia="Calibri"/>
          <w:iCs/>
          <w:spacing w:val="2"/>
          <w:lang w:val="en-US" w:eastAsia="en-US"/>
        </w:rPr>
        <w:t>alin</w:t>
      </w:r>
      <w:proofErr w:type="spellEnd"/>
      <w:r>
        <w:rPr>
          <w:rFonts w:eastAsia="Calibri"/>
          <w:iCs/>
          <w:spacing w:val="2"/>
          <w:lang w:val="en-US" w:eastAsia="en-US"/>
        </w:rPr>
        <w:t xml:space="preserve">. (1) pct. 7 din </w:t>
      </w:r>
      <w:proofErr w:type="spellStart"/>
      <w:r>
        <w:rPr>
          <w:rFonts w:eastAsia="Calibri"/>
          <w:iCs/>
          <w:spacing w:val="2"/>
          <w:lang w:val="en-US" w:eastAsia="en-US"/>
        </w:rPr>
        <w:t>Legea</w:t>
      </w:r>
      <w:proofErr w:type="spellEnd"/>
      <w:r>
        <w:rPr>
          <w:rFonts w:eastAsia="Calibri"/>
          <w:iCs/>
          <w:spacing w:val="2"/>
          <w:lang w:val="en-US" w:eastAsia="en-US"/>
        </w:rPr>
        <w:t xml:space="preserve"> </w:t>
      </w:r>
      <w:proofErr w:type="spellStart"/>
      <w:r>
        <w:rPr>
          <w:rFonts w:eastAsia="Calibri"/>
          <w:iCs/>
          <w:spacing w:val="2"/>
          <w:lang w:val="en-US" w:eastAsia="en-US"/>
        </w:rPr>
        <w:t>nr</w:t>
      </w:r>
      <w:proofErr w:type="spellEnd"/>
      <w:r>
        <w:rPr>
          <w:rFonts w:eastAsia="Calibri"/>
          <w:iCs/>
          <w:spacing w:val="2"/>
          <w:lang w:val="en-US" w:eastAsia="en-US"/>
        </w:rPr>
        <w:t xml:space="preserve">. 273/2006 </w:t>
      </w:r>
      <w:r w:rsidRPr="00631586">
        <w:rPr>
          <w:rFonts w:eastAsiaTheme="minorHAnsi"/>
          <w:lang w:eastAsia="en-US"/>
        </w:rPr>
        <w:t>privind finanţele publice locale</w:t>
      </w:r>
      <w:r>
        <w:rPr>
          <w:rFonts w:eastAsiaTheme="minorHAnsi"/>
          <w:lang w:eastAsia="en-US"/>
        </w:rPr>
        <w:t>, cu modificările și completările ulterioare, prin buget local se înț</w:t>
      </w:r>
      <w:proofErr w:type="gramStart"/>
      <w:r>
        <w:rPr>
          <w:rFonts w:eastAsiaTheme="minorHAnsi"/>
          <w:lang w:eastAsia="en-US"/>
        </w:rPr>
        <w:t>elege ”</w:t>
      </w:r>
      <w:proofErr w:type="gramEnd"/>
      <w:r w:rsidRPr="00631586">
        <w:rPr>
          <w:rFonts w:eastAsiaTheme="minorHAnsi"/>
          <w:lang w:eastAsia="en-US"/>
        </w:rPr>
        <w:t>documentul prin care sunt prevăzute şi aprobate în fiecare an veniturile şi cheltuielile unităţilor administrativ-teritoriale</w:t>
      </w:r>
      <w:r>
        <w:rPr>
          <w:rFonts w:eastAsiaTheme="minorHAnsi"/>
          <w:lang w:eastAsia="en-US"/>
        </w:rPr>
        <w:t>”.</w:t>
      </w:r>
    </w:p>
    <w:p w14:paraId="44BE8372" w14:textId="6F0D778A" w:rsidR="00EB5088" w:rsidRDefault="00EB5088" w:rsidP="00D2789F">
      <w:pPr>
        <w:autoSpaceDE w:val="0"/>
        <w:autoSpaceDN w:val="0"/>
        <w:adjustRightInd w:val="0"/>
        <w:ind w:firstLine="720"/>
        <w:jc w:val="both"/>
        <w:rPr>
          <w:rFonts w:eastAsiaTheme="minorHAnsi"/>
          <w:iCs/>
          <w:lang w:eastAsia="en-US"/>
        </w:rPr>
      </w:pPr>
      <w:r w:rsidRPr="00EB5088">
        <w:rPr>
          <w:rFonts w:eastAsiaTheme="minorHAnsi"/>
          <w:iCs/>
          <w:lang w:eastAsia="en-US"/>
        </w:rPr>
        <w:t>Veniturile şi cheltuielile bugetelor cumulate la nivelul unităţii administrativ-teritoriale</w:t>
      </w:r>
      <w:r>
        <w:rPr>
          <w:rFonts w:eastAsiaTheme="minorHAnsi"/>
          <w:iCs/>
          <w:lang w:eastAsia="en-US"/>
        </w:rPr>
        <w:t xml:space="preserve"> comuna Agriș</w:t>
      </w:r>
      <w:r w:rsidRPr="00EB5088">
        <w:rPr>
          <w:rFonts w:eastAsiaTheme="minorHAnsi"/>
          <w:iCs/>
          <w:lang w:eastAsia="en-US"/>
        </w:rPr>
        <w:t xml:space="preserve">, alcătuiesc bugetul general al </w:t>
      </w:r>
      <w:r>
        <w:rPr>
          <w:rFonts w:eastAsiaTheme="minorHAnsi"/>
          <w:iCs/>
          <w:lang w:eastAsia="en-US"/>
        </w:rPr>
        <w:t>comunei</w:t>
      </w:r>
      <w:r w:rsidRPr="00EB5088">
        <w:rPr>
          <w:rFonts w:eastAsiaTheme="minorHAnsi"/>
          <w:iCs/>
          <w:lang w:eastAsia="en-US"/>
        </w:rPr>
        <w:t xml:space="preserve"> care, după consolidare, prin eliminarea transferurilor de sume dintre bugete, va reflecta dimensiunea efortului financiar public, în anul </w:t>
      </w:r>
      <w:r w:rsidR="004246F7">
        <w:rPr>
          <w:rFonts w:eastAsiaTheme="minorHAnsi"/>
          <w:iCs/>
          <w:lang w:eastAsia="en-US"/>
        </w:rPr>
        <w:t>20</w:t>
      </w:r>
      <w:r w:rsidR="00352D1E">
        <w:rPr>
          <w:rFonts w:eastAsiaTheme="minorHAnsi"/>
          <w:iCs/>
          <w:lang w:eastAsia="en-US"/>
        </w:rPr>
        <w:t>2</w:t>
      </w:r>
      <w:r w:rsidR="00035593">
        <w:rPr>
          <w:rFonts w:eastAsiaTheme="minorHAnsi"/>
          <w:iCs/>
          <w:lang w:eastAsia="en-US"/>
        </w:rPr>
        <w:t>5</w:t>
      </w:r>
      <w:r>
        <w:rPr>
          <w:rFonts w:eastAsiaTheme="minorHAnsi"/>
          <w:iCs/>
          <w:lang w:eastAsia="en-US"/>
        </w:rPr>
        <w:t>.</w:t>
      </w:r>
    </w:p>
    <w:p w14:paraId="5BC588B9" w14:textId="77777777" w:rsidR="00C60F7D" w:rsidRPr="00C60F7D" w:rsidRDefault="00C60F7D" w:rsidP="00C60F7D">
      <w:pPr>
        <w:autoSpaceDE w:val="0"/>
        <w:autoSpaceDN w:val="0"/>
        <w:adjustRightInd w:val="0"/>
        <w:ind w:firstLine="708"/>
        <w:jc w:val="both"/>
        <w:rPr>
          <w:rFonts w:eastAsiaTheme="minorHAnsi"/>
          <w:lang w:eastAsia="en-US"/>
        </w:rPr>
      </w:pPr>
      <w:r w:rsidRPr="00C60F7D">
        <w:rPr>
          <w:rFonts w:eastAsiaTheme="minorHAnsi"/>
          <w:lang w:eastAsia="en-US"/>
        </w:rPr>
        <w:t>Prin aprobarea bugetelor se autorizează, pentru anul bugetar, veniturile şi cheltuielile</w:t>
      </w:r>
      <w:r>
        <w:rPr>
          <w:rFonts w:eastAsiaTheme="minorHAnsi"/>
          <w:lang w:eastAsia="en-US"/>
        </w:rPr>
        <w:t xml:space="preserve"> </w:t>
      </w:r>
      <w:r w:rsidRPr="00C60F7D">
        <w:rPr>
          <w:rFonts w:eastAsiaTheme="minorHAnsi"/>
          <w:lang w:eastAsia="en-US"/>
        </w:rPr>
        <w:t xml:space="preserve"> bugetare, după caz.</w:t>
      </w:r>
    </w:p>
    <w:p w14:paraId="441B1904" w14:textId="77777777" w:rsidR="00C60F7D" w:rsidRPr="00C60F7D" w:rsidRDefault="00C60F7D" w:rsidP="00C60F7D">
      <w:pPr>
        <w:autoSpaceDE w:val="0"/>
        <w:autoSpaceDN w:val="0"/>
        <w:adjustRightInd w:val="0"/>
        <w:ind w:firstLine="708"/>
        <w:jc w:val="both"/>
        <w:rPr>
          <w:rFonts w:eastAsiaTheme="minorHAnsi"/>
          <w:lang w:eastAsia="en-US"/>
        </w:rPr>
      </w:pPr>
      <w:r w:rsidRPr="00C60F7D">
        <w:rPr>
          <w:rFonts w:eastAsiaTheme="minorHAnsi"/>
          <w:lang w:eastAsia="en-US"/>
        </w:rPr>
        <w:t>Sumele aprobate, la partea de cheltuieli, în cadrul cărora se angajează, se ordonanţează şi se efectuează plăţi, reprezintă limite maxime, care nu pot fi depăşite.</w:t>
      </w:r>
    </w:p>
    <w:p w14:paraId="5E9B994D" w14:textId="77777777" w:rsidR="00C60F7D" w:rsidRDefault="00C60F7D" w:rsidP="00C60F7D">
      <w:pPr>
        <w:autoSpaceDE w:val="0"/>
        <w:autoSpaceDN w:val="0"/>
        <w:adjustRightInd w:val="0"/>
        <w:ind w:firstLine="708"/>
        <w:jc w:val="both"/>
        <w:rPr>
          <w:rFonts w:eastAsiaTheme="minorHAnsi"/>
          <w:sz w:val="28"/>
          <w:szCs w:val="28"/>
          <w:lang w:eastAsia="en-US"/>
        </w:rPr>
      </w:pPr>
      <w:r w:rsidRPr="00C60F7D">
        <w:rPr>
          <w:rFonts w:eastAsiaTheme="minorHAnsi"/>
          <w:lang w:eastAsia="en-US"/>
        </w:rPr>
        <w:t>Angajarea cheltuielilor din aceste bugete se face numai în limita creditelor bugetare</w:t>
      </w:r>
      <w:r>
        <w:rPr>
          <w:rFonts w:eastAsiaTheme="minorHAnsi"/>
          <w:lang w:eastAsia="en-US"/>
        </w:rPr>
        <w:t xml:space="preserve"> a</w:t>
      </w:r>
      <w:r w:rsidRPr="00C60F7D">
        <w:rPr>
          <w:rFonts w:eastAsiaTheme="minorHAnsi"/>
          <w:lang w:eastAsia="en-US"/>
        </w:rPr>
        <w:t>probate.</w:t>
      </w:r>
    </w:p>
    <w:p w14:paraId="1254F990" w14:textId="77777777" w:rsidR="00C60F7D" w:rsidRPr="00C60F7D" w:rsidRDefault="00C60F7D" w:rsidP="00C60F7D">
      <w:pPr>
        <w:autoSpaceDE w:val="0"/>
        <w:autoSpaceDN w:val="0"/>
        <w:adjustRightInd w:val="0"/>
        <w:ind w:firstLine="708"/>
        <w:rPr>
          <w:rFonts w:eastAsiaTheme="minorHAnsi"/>
          <w:lang w:eastAsia="en-US"/>
        </w:rPr>
      </w:pPr>
      <w:r w:rsidRPr="00C60F7D">
        <w:rPr>
          <w:rFonts w:eastAsiaTheme="minorHAnsi"/>
          <w:lang w:eastAsia="en-US"/>
        </w:rPr>
        <w:t>Veniturile bugetare locale se constituie din:</w:t>
      </w:r>
    </w:p>
    <w:p w14:paraId="60F6D3F0" w14:textId="77777777" w:rsidR="00C60F7D" w:rsidRPr="00C60F7D" w:rsidRDefault="00C60F7D" w:rsidP="00C60F7D">
      <w:pPr>
        <w:autoSpaceDE w:val="0"/>
        <w:autoSpaceDN w:val="0"/>
        <w:adjustRightInd w:val="0"/>
        <w:jc w:val="both"/>
        <w:rPr>
          <w:rFonts w:eastAsiaTheme="minorHAnsi"/>
          <w:lang w:eastAsia="en-US"/>
        </w:rPr>
      </w:pPr>
      <w:r w:rsidRPr="00C60F7D">
        <w:rPr>
          <w:rFonts w:eastAsiaTheme="minorHAnsi"/>
          <w:lang w:eastAsia="en-US"/>
        </w:rPr>
        <w:t xml:space="preserve">    a) venituri proprii, formate din: impozite, taxe, contribuţii, alte vărsăminte, alte venituri şi cote defalcate din impozitul pe venit;</w:t>
      </w:r>
    </w:p>
    <w:p w14:paraId="782D9B17" w14:textId="77777777" w:rsidR="00C60F7D" w:rsidRPr="00C60F7D" w:rsidRDefault="00C60F7D" w:rsidP="00C60F7D">
      <w:pPr>
        <w:autoSpaceDE w:val="0"/>
        <w:autoSpaceDN w:val="0"/>
        <w:adjustRightInd w:val="0"/>
        <w:rPr>
          <w:rFonts w:eastAsiaTheme="minorHAnsi"/>
          <w:lang w:eastAsia="en-US"/>
        </w:rPr>
      </w:pPr>
      <w:r w:rsidRPr="00C60F7D">
        <w:rPr>
          <w:rFonts w:eastAsiaTheme="minorHAnsi"/>
          <w:lang w:eastAsia="en-US"/>
        </w:rPr>
        <w:t xml:space="preserve">    b) sume defalcate din unele venituri ale bugetului de stat;</w:t>
      </w:r>
    </w:p>
    <w:p w14:paraId="08A3B9B2" w14:textId="77777777" w:rsidR="00C60F7D" w:rsidRPr="00C60F7D" w:rsidRDefault="00C60F7D" w:rsidP="00C60F7D">
      <w:pPr>
        <w:autoSpaceDE w:val="0"/>
        <w:autoSpaceDN w:val="0"/>
        <w:adjustRightInd w:val="0"/>
        <w:rPr>
          <w:rFonts w:eastAsiaTheme="minorHAnsi"/>
          <w:lang w:eastAsia="en-US"/>
        </w:rPr>
      </w:pPr>
      <w:r w:rsidRPr="00C60F7D">
        <w:rPr>
          <w:rFonts w:eastAsiaTheme="minorHAnsi"/>
          <w:lang w:eastAsia="en-US"/>
        </w:rPr>
        <w:t xml:space="preserve">    c) subvenţii primite de la bugetul de stat şi de la alte bugete;</w:t>
      </w:r>
    </w:p>
    <w:p w14:paraId="0C178A5B" w14:textId="77777777" w:rsidR="00C60F7D" w:rsidRPr="00C60F7D" w:rsidRDefault="00C60F7D" w:rsidP="00C60F7D">
      <w:pPr>
        <w:autoSpaceDE w:val="0"/>
        <w:autoSpaceDN w:val="0"/>
        <w:adjustRightInd w:val="0"/>
        <w:rPr>
          <w:rFonts w:eastAsiaTheme="minorHAnsi"/>
          <w:lang w:eastAsia="en-US"/>
        </w:rPr>
      </w:pPr>
      <w:r w:rsidRPr="00C60F7D">
        <w:rPr>
          <w:rFonts w:eastAsiaTheme="minorHAnsi"/>
          <w:lang w:eastAsia="en-US"/>
        </w:rPr>
        <w:t xml:space="preserve">    d) donaţii şi sponsorizări;</w:t>
      </w:r>
    </w:p>
    <w:p w14:paraId="7E236A5F" w14:textId="77777777" w:rsidR="00C60F7D" w:rsidRPr="00C60F7D" w:rsidRDefault="00C60F7D" w:rsidP="00C60F7D">
      <w:pPr>
        <w:autoSpaceDE w:val="0"/>
        <w:autoSpaceDN w:val="0"/>
        <w:adjustRightInd w:val="0"/>
        <w:jc w:val="both"/>
        <w:rPr>
          <w:rFonts w:eastAsiaTheme="minorHAnsi"/>
          <w:iCs/>
          <w:lang w:eastAsia="en-US"/>
        </w:rPr>
      </w:pPr>
      <w:r w:rsidRPr="00C60F7D">
        <w:rPr>
          <w:rFonts w:eastAsiaTheme="minorHAnsi"/>
          <w:i/>
          <w:iCs/>
          <w:lang w:eastAsia="en-US"/>
        </w:rPr>
        <w:t xml:space="preserve">    </w:t>
      </w:r>
      <w:r w:rsidRPr="00C60F7D">
        <w:rPr>
          <w:rFonts w:eastAsiaTheme="minorHAnsi"/>
          <w:iCs/>
          <w:lang w:eastAsia="en-US"/>
        </w:rPr>
        <w:t>e) sume primite de la Uniunea Europeană şi/sau alţi donatori în contul plăţilor efectuate şi prefinanţări.</w:t>
      </w:r>
    </w:p>
    <w:p w14:paraId="2FB4A9E3" w14:textId="1E18BBE9" w:rsidR="00C60F7D" w:rsidRPr="00C60F7D" w:rsidRDefault="00C60F7D" w:rsidP="00C60F7D">
      <w:pPr>
        <w:autoSpaceDE w:val="0"/>
        <w:autoSpaceDN w:val="0"/>
        <w:adjustRightInd w:val="0"/>
        <w:jc w:val="both"/>
        <w:rPr>
          <w:rFonts w:eastAsiaTheme="minorHAnsi"/>
          <w:lang w:eastAsia="en-US"/>
        </w:rPr>
      </w:pPr>
      <w:r w:rsidRPr="00C60F7D">
        <w:rPr>
          <w:rFonts w:eastAsiaTheme="minorHAnsi"/>
          <w:i/>
          <w:iCs/>
          <w:lang w:eastAsia="en-US"/>
        </w:rPr>
        <w:t xml:space="preserve">    </w:t>
      </w:r>
      <w:r>
        <w:rPr>
          <w:rFonts w:eastAsiaTheme="minorHAnsi"/>
          <w:i/>
          <w:iCs/>
          <w:lang w:eastAsia="en-US"/>
        </w:rPr>
        <w:tab/>
      </w:r>
      <w:r w:rsidRPr="00C60F7D">
        <w:rPr>
          <w:rFonts w:eastAsiaTheme="minorHAnsi"/>
          <w:iCs/>
          <w:lang w:eastAsia="en-US"/>
        </w:rPr>
        <w:t>Fundamentarea veniturilor proprii ale bugetelor locale se bazează pe constatarea, evaluarea şi inventarierea materiei impozabile şi a bazei de impozitare în funcţie de care se calculează impozitele şi taxele aferente, evaluarea serviciilor prestate şi a veniturilor obţinute din acestea, precum şi pe alte elemente specifice, în scopul evaluării corecte a veniturilor. Donaţiile şi sponsorizările se cuprind, prin rectificare bugetară locală, în bugetul de venituri şi cheltuieli numai după încasarea lor</w:t>
      </w:r>
      <w:r w:rsidR="00FB4D64">
        <w:rPr>
          <w:rFonts w:eastAsiaTheme="minorHAnsi"/>
          <w:iCs/>
          <w:lang w:eastAsia="en-US"/>
        </w:rPr>
        <w:t>.</w:t>
      </w:r>
    </w:p>
    <w:p w14:paraId="40E6282E" w14:textId="77777777" w:rsidR="00C60F7D" w:rsidRPr="00C60F7D" w:rsidRDefault="00C60F7D" w:rsidP="00C60F7D">
      <w:pPr>
        <w:autoSpaceDE w:val="0"/>
        <w:autoSpaceDN w:val="0"/>
        <w:adjustRightInd w:val="0"/>
        <w:jc w:val="both"/>
        <w:rPr>
          <w:rFonts w:eastAsiaTheme="minorHAnsi"/>
          <w:lang w:eastAsia="en-US"/>
        </w:rPr>
      </w:pPr>
      <w:r w:rsidRPr="00C60F7D">
        <w:rPr>
          <w:rFonts w:eastAsiaTheme="minorHAnsi"/>
          <w:lang w:eastAsia="en-US"/>
        </w:rPr>
        <w:t xml:space="preserve">    </w:t>
      </w:r>
      <w:r>
        <w:rPr>
          <w:rFonts w:eastAsiaTheme="minorHAnsi"/>
          <w:lang w:eastAsia="en-US"/>
        </w:rPr>
        <w:tab/>
      </w:r>
      <w:r w:rsidRPr="00C60F7D">
        <w:rPr>
          <w:rFonts w:eastAsiaTheme="minorHAnsi"/>
          <w:lang w:eastAsia="en-US"/>
        </w:rPr>
        <w:t>Fundamentarea, dimensionarea şi repartizarea cheltuielilor bugetelor locale pe ordonatori de credite, pe destinaţii, respectiv pe acţiuni, activităţi, programe, proiecte, obiective, se efectuează în concordanţă cu atribuţiile ce revin autorităţilor administraţiei publice locale, cu priorităţile stabilite de acestea, în vederea funcţionării lor şi în interesul colectivităţilor locale respective.</w:t>
      </w:r>
    </w:p>
    <w:p w14:paraId="58A047D3" w14:textId="77777777" w:rsidR="00C60F7D" w:rsidRPr="00C60F7D" w:rsidRDefault="00C60F7D" w:rsidP="00C60F7D">
      <w:pPr>
        <w:autoSpaceDE w:val="0"/>
        <w:autoSpaceDN w:val="0"/>
        <w:adjustRightInd w:val="0"/>
        <w:rPr>
          <w:rFonts w:eastAsiaTheme="minorHAnsi"/>
          <w:lang w:eastAsia="en-US"/>
        </w:rPr>
      </w:pPr>
      <w:r w:rsidRPr="00C60F7D">
        <w:rPr>
          <w:rFonts w:eastAsiaTheme="minorHAnsi"/>
          <w:lang w:eastAsia="en-US"/>
        </w:rPr>
        <w:t xml:space="preserve">    </w:t>
      </w:r>
      <w:r>
        <w:rPr>
          <w:rFonts w:eastAsiaTheme="minorHAnsi"/>
          <w:lang w:eastAsia="en-US"/>
        </w:rPr>
        <w:tab/>
      </w:r>
      <w:r w:rsidRPr="00C60F7D">
        <w:rPr>
          <w:rFonts w:eastAsiaTheme="minorHAnsi"/>
          <w:lang w:eastAsia="en-US"/>
        </w:rPr>
        <w:t>Fundamentarea şi aprobarea cheltuielilor bugetelor locale se efectuează în strictă corelare cu posibilităţile reale de încasare a veniturilor bugetelor locale, estimate a se realiza.</w:t>
      </w:r>
    </w:p>
    <w:p w14:paraId="17F03EB3" w14:textId="77777777" w:rsidR="00EB5088" w:rsidRDefault="001A0175" w:rsidP="00D2789F">
      <w:pPr>
        <w:autoSpaceDE w:val="0"/>
        <w:autoSpaceDN w:val="0"/>
        <w:adjustRightInd w:val="0"/>
        <w:ind w:firstLine="720"/>
        <w:jc w:val="both"/>
        <w:rPr>
          <w:rFonts w:eastAsia="Calibri"/>
          <w:iCs/>
          <w:spacing w:val="2"/>
          <w:lang w:val="en-US" w:eastAsia="en-US"/>
        </w:rPr>
      </w:pPr>
      <w:r>
        <w:rPr>
          <w:rFonts w:eastAsia="Calibri"/>
          <w:iCs/>
          <w:spacing w:val="2"/>
          <w:lang w:val="en-US" w:eastAsia="en-US"/>
        </w:rPr>
        <w:t xml:space="preserve">Conform art. 20 din </w:t>
      </w:r>
      <w:proofErr w:type="spellStart"/>
      <w:r>
        <w:rPr>
          <w:rFonts w:eastAsia="Calibri"/>
          <w:iCs/>
          <w:spacing w:val="2"/>
          <w:lang w:val="en-US" w:eastAsia="en-US"/>
        </w:rPr>
        <w:t>Legea</w:t>
      </w:r>
      <w:proofErr w:type="spellEnd"/>
      <w:r>
        <w:rPr>
          <w:rFonts w:eastAsia="Calibri"/>
          <w:iCs/>
          <w:spacing w:val="2"/>
          <w:lang w:val="en-US" w:eastAsia="en-US"/>
        </w:rPr>
        <w:t xml:space="preserve"> </w:t>
      </w:r>
      <w:proofErr w:type="spellStart"/>
      <w:r>
        <w:rPr>
          <w:rFonts w:eastAsia="Calibri"/>
          <w:iCs/>
          <w:spacing w:val="2"/>
          <w:lang w:val="en-US" w:eastAsia="en-US"/>
        </w:rPr>
        <w:t>nr</w:t>
      </w:r>
      <w:proofErr w:type="spellEnd"/>
      <w:r>
        <w:rPr>
          <w:rFonts w:eastAsia="Calibri"/>
          <w:iCs/>
          <w:spacing w:val="2"/>
          <w:lang w:val="en-US" w:eastAsia="en-US"/>
        </w:rPr>
        <w:t xml:space="preserve">. 273/2006 </w:t>
      </w:r>
      <w:proofErr w:type="spellStart"/>
      <w:r>
        <w:rPr>
          <w:rFonts w:eastAsia="Calibri"/>
          <w:iCs/>
          <w:spacing w:val="2"/>
          <w:lang w:val="en-US" w:eastAsia="en-US"/>
        </w:rPr>
        <w:t>autoritățile</w:t>
      </w:r>
      <w:proofErr w:type="spellEnd"/>
      <w:r>
        <w:rPr>
          <w:rFonts w:eastAsia="Calibri"/>
          <w:iCs/>
          <w:spacing w:val="2"/>
          <w:lang w:val="en-US" w:eastAsia="en-US"/>
        </w:rPr>
        <w:t xml:space="preserve"> </w:t>
      </w:r>
      <w:proofErr w:type="spellStart"/>
      <w:r>
        <w:rPr>
          <w:rFonts w:eastAsia="Calibri"/>
          <w:iCs/>
          <w:spacing w:val="2"/>
          <w:lang w:val="en-US" w:eastAsia="en-US"/>
        </w:rPr>
        <w:t>aministrației</w:t>
      </w:r>
      <w:proofErr w:type="spellEnd"/>
      <w:r>
        <w:rPr>
          <w:rFonts w:eastAsia="Calibri"/>
          <w:iCs/>
          <w:spacing w:val="2"/>
          <w:lang w:val="en-US" w:eastAsia="en-US"/>
        </w:rPr>
        <w:t xml:space="preserve"> </w:t>
      </w:r>
      <w:proofErr w:type="spellStart"/>
      <w:r>
        <w:rPr>
          <w:rFonts w:eastAsia="Calibri"/>
          <w:iCs/>
          <w:spacing w:val="2"/>
          <w:lang w:val="en-US" w:eastAsia="en-US"/>
        </w:rPr>
        <w:t>publice</w:t>
      </w:r>
      <w:proofErr w:type="spellEnd"/>
      <w:r>
        <w:rPr>
          <w:rFonts w:eastAsia="Calibri"/>
          <w:iCs/>
          <w:spacing w:val="2"/>
          <w:lang w:val="en-US" w:eastAsia="en-US"/>
        </w:rPr>
        <w:t xml:space="preserve"> locale au </w:t>
      </w:r>
      <w:proofErr w:type="spellStart"/>
      <w:r>
        <w:rPr>
          <w:rFonts w:eastAsia="Calibri"/>
          <w:iCs/>
          <w:spacing w:val="2"/>
          <w:lang w:val="en-US" w:eastAsia="en-US"/>
        </w:rPr>
        <w:t>următoarele</w:t>
      </w:r>
      <w:proofErr w:type="spellEnd"/>
      <w:r>
        <w:rPr>
          <w:rFonts w:eastAsia="Calibri"/>
          <w:iCs/>
          <w:spacing w:val="2"/>
          <w:lang w:val="en-US" w:eastAsia="en-US"/>
        </w:rPr>
        <w:t xml:space="preserve"> </w:t>
      </w:r>
      <w:proofErr w:type="spellStart"/>
      <w:r>
        <w:rPr>
          <w:rFonts w:eastAsia="Calibri"/>
          <w:iCs/>
          <w:spacing w:val="2"/>
          <w:lang w:val="en-US" w:eastAsia="en-US"/>
        </w:rPr>
        <w:t>competențe</w:t>
      </w:r>
      <w:proofErr w:type="spellEnd"/>
      <w:r>
        <w:rPr>
          <w:rFonts w:eastAsia="Calibri"/>
          <w:iCs/>
          <w:spacing w:val="2"/>
          <w:lang w:val="en-US" w:eastAsia="en-US"/>
        </w:rPr>
        <w:t xml:space="preserve"> </w:t>
      </w:r>
      <w:proofErr w:type="spellStart"/>
      <w:r>
        <w:rPr>
          <w:rFonts w:eastAsia="Calibri"/>
          <w:iCs/>
          <w:spacing w:val="2"/>
          <w:lang w:val="en-US" w:eastAsia="en-US"/>
        </w:rPr>
        <w:t>și</w:t>
      </w:r>
      <w:proofErr w:type="spellEnd"/>
      <w:r>
        <w:rPr>
          <w:rFonts w:eastAsia="Calibri"/>
          <w:iCs/>
          <w:spacing w:val="2"/>
          <w:lang w:val="en-US" w:eastAsia="en-US"/>
        </w:rPr>
        <w:t xml:space="preserve"> </w:t>
      </w:r>
      <w:proofErr w:type="spellStart"/>
      <w:r>
        <w:rPr>
          <w:rFonts w:eastAsia="Calibri"/>
          <w:iCs/>
          <w:spacing w:val="2"/>
          <w:lang w:val="en-US" w:eastAsia="en-US"/>
        </w:rPr>
        <w:t>responsabilităț</w:t>
      </w:r>
      <w:proofErr w:type="gramStart"/>
      <w:r>
        <w:rPr>
          <w:rFonts w:eastAsia="Calibri"/>
          <w:iCs/>
          <w:spacing w:val="2"/>
          <w:lang w:val="en-US" w:eastAsia="en-US"/>
        </w:rPr>
        <w:t>i</w:t>
      </w:r>
      <w:proofErr w:type="spellEnd"/>
      <w:r>
        <w:rPr>
          <w:rFonts w:eastAsia="Calibri"/>
          <w:iCs/>
          <w:spacing w:val="2"/>
          <w:lang w:val="en-US" w:eastAsia="en-US"/>
        </w:rPr>
        <w:t xml:space="preserve"> :</w:t>
      </w:r>
      <w:proofErr w:type="gramEnd"/>
    </w:p>
    <w:p w14:paraId="76A212B8" w14:textId="72AFD2C7" w:rsidR="001A0175" w:rsidRPr="001A0175" w:rsidRDefault="00035593" w:rsidP="001A0175">
      <w:pPr>
        <w:autoSpaceDE w:val="0"/>
        <w:autoSpaceDN w:val="0"/>
        <w:adjustRightInd w:val="0"/>
        <w:ind w:firstLine="708"/>
        <w:jc w:val="both"/>
        <w:rPr>
          <w:rFonts w:eastAsiaTheme="minorHAnsi"/>
          <w:lang w:eastAsia="en-US"/>
        </w:rPr>
      </w:pPr>
      <w:r>
        <w:rPr>
          <w:rFonts w:eastAsiaTheme="minorHAnsi"/>
          <w:lang w:eastAsia="en-US"/>
        </w:rPr>
        <w:t xml:space="preserve"> </w:t>
      </w:r>
      <w:r w:rsidR="001A0175" w:rsidRPr="001A0175">
        <w:rPr>
          <w:rFonts w:eastAsiaTheme="minorHAnsi"/>
          <w:lang w:eastAsia="en-US"/>
        </w:rPr>
        <w:t>a) elaborarea şi aprobarea bugetelor locale, în condiţii de echilibru bugetar, la termenele şi potrivit prevederilor stabilite prin prezenta lege;</w:t>
      </w:r>
    </w:p>
    <w:p w14:paraId="42B517CD"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 xml:space="preserve"> b) stabilirea, constatarea, controlul, urmărirea şi încasarea impozitelor şi taxelor locale, precum şi a oricăror alte venituri ale unităţilor administrativ-teritoriale, prin compartimente proprii de specialitate, în condiţiile legii;</w:t>
      </w:r>
    </w:p>
    <w:p w14:paraId="385EF029"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lastRenderedPageBreak/>
        <w:t xml:space="preserve">    </w:t>
      </w:r>
      <w:r>
        <w:rPr>
          <w:rFonts w:eastAsiaTheme="minorHAnsi"/>
          <w:lang w:eastAsia="en-US"/>
        </w:rPr>
        <w:tab/>
      </w:r>
      <w:r w:rsidRPr="001A0175">
        <w:rPr>
          <w:rFonts w:eastAsiaTheme="minorHAnsi"/>
          <w:lang w:eastAsia="en-US"/>
        </w:rPr>
        <w:t>c) urmărirea şi raportarea execuţiei bugetelor locale, precum şi rectificarea acestora, pe parcursul anului bugetar, în condiţii de echilibru bugetar;</w:t>
      </w:r>
    </w:p>
    <w:p w14:paraId="2D3022D2"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d) stabilirea şi urmărirea modului de prestare a activităţilor din domeniul serviciilor publice de interes local, inclusiv opţiunea trecerii sau nu a acestor servicii în răspunderea unor operatori economici specializaţi ori servicii publice de interes local, urmărindu-se eficientizarea acestora în beneficiul colectivităţilor locale;</w:t>
      </w:r>
    </w:p>
    <w:p w14:paraId="2AB4A888"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e) administrarea eficientă a bunurilor din proprietatea publică şi privată a unităţilor administrativ-teritoriale;</w:t>
      </w:r>
    </w:p>
    <w:p w14:paraId="6FB245DD"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f) contractarea directă de împrumuturi interne şi externe, pe termen scurt, mediu şi lung, şi urmărirea achitării la scadenţă a obligaţiilor de plată rezultate din acestea;</w:t>
      </w:r>
    </w:p>
    <w:p w14:paraId="252F3509"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g) garantarea de împrumuturi interne şi externe, pe termen scurt, mediu şi lung, şi urmărirea achitării la scadenţă a obligaţiilor de plată rezultate din împrumuturile respective de către beneficiari;</w:t>
      </w:r>
    </w:p>
    <w:p w14:paraId="1F125697"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h) administrarea fondurilor publice locale pe parcursul execuţiei bugetare, în condiţii de eficienţă;</w:t>
      </w:r>
    </w:p>
    <w:p w14:paraId="1D909ACD"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i) stabilirea opţiunilor şi a priorităţilor în aprobarea şi în efectuarea cheltuielilor publice locale;</w:t>
      </w:r>
    </w:p>
    <w:p w14:paraId="4F8F69F0"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j) elaborarea, aprobarea, modificarea şi urmărirea realizării programelor de dezvoltare în perspectivă a unităţilor administrativ-teritoriale ca bază a gestionării bugetelor locale anuale;</w:t>
      </w:r>
    </w:p>
    <w:p w14:paraId="4BDFF042" w14:textId="77777777" w:rsid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k) îndeplinirea şi a altor atribuţii, competenţe şi responsabilităţi prevăzute de dispoziţiile legale.</w:t>
      </w:r>
      <w:r w:rsidRPr="001A0175">
        <w:rPr>
          <w:rFonts w:eastAsia="Calibri"/>
          <w:iCs/>
          <w:spacing w:val="2"/>
          <w:lang w:val="en-US" w:eastAsia="en-US"/>
        </w:rPr>
        <w:t>”</w:t>
      </w:r>
      <w:r w:rsidR="00EA2944">
        <w:rPr>
          <w:rFonts w:eastAsia="Calibri"/>
          <w:iCs/>
          <w:spacing w:val="2"/>
          <w:lang w:val="en-US" w:eastAsia="en-US"/>
        </w:rPr>
        <w:t xml:space="preserve"> </w:t>
      </w:r>
      <w:r>
        <w:rPr>
          <w:rFonts w:eastAsiaTheme="minorHAnsi"/>
          <w:lang w:eastAsia="en-US"/>
        </w:rPr>
        <w:t>Potrivit art. 19 din lege</w:t>
      </w:r>
      <w:r w:rsidR="006668E8">
        <w:rPr>
          <w:rFonts w:eastAsiaTheme="minorHAnsi"/>
          <w:lang w:eastAsia="en-US"/>
        </w:rPr>
        <w:t>,</w:t>
      </w:r>
      <w:r>
        <w:rPr>
          <w:rFonts w:eastAsiaTheme="minorHAnsi"/>
          <w:lang w:eastAsia="en-US"/>
        </w:rPr>
        <w:t xml:space="preserve"> bugetele locale se aprobă de</w:t>
      </w:r>
      <w:r w:rsidR="006668E8">
        <w:rPr>
          <w:rFonts w:eastAsiaTheme="minorHAnsi"/>
          <w:lang w:eastAsia="en-US"/>
        </w:rPr>
        <w:t xml:space="preserve"> către</w:t>
      </w:r>
      <w:r>
        <w:rPr>
          <w:rFonts w:eastAsiaTheme="minorHAnsi"/>
          <w:lang w:eastAsia="en-US"/>
        </w:rPr>
        <w:t xml:space="preserve"> consiliile locale</w:t>
      </w:r>
      <w:r w:rsidR="006668E8">
        <w:rPr>
          <w:rFonts w:eastAsiaTheme="minorHAnsi"/>
          <w:lang w:eastAsia="en-US"/>
        </w:rPr>
        <w:t>.</w:t>
      </w:r>
    </w:p>
    <w:p w14:paraId="6910E62C" w14:textId="77777777" w:rsidR="00EA2944" w:rsidRDefault="00EA2944" w:rsidP="001A0175">
      <w:pPr>
        <w:autoSpaceDE w:val="0"/>
        <w:autoSpaceDN w:val="0"/>
        <w:adjustRightInd w:val="0"/>
        <w:jc w:val="both"/>
        <w:rPr>
          <w:rFonts w:eastAsiaTheme="minorHAnsi"/>
          <w:lang w:eastAsia="en-US"/>
        </w:rPr>
      </w:pPr>
      <w:r>
        <w:rPr>
          <w:rFonts w:eastAsiaTheme="minorHAnsi"/>
          <w:lang w:eastAsia="en-US"/>
        </w:rPr>
        <w:tab/>
        <w:t>Conform legii o</w:t>
      </w:r>
      <w:r w:rsidRPr="00EA2944">
        <w:rPr>
          <w:rFonts w:eastAsiaTheme="minorHAnsi"/>
          <w:lang w:eastAsia="en-US"/>
        </w:rPr>
        <w:t>rdonatorii de credite au obligaţia de a angaja şi de a utiliza creditele bugetare numai în limita prevederilor şi destinaţiilor aprobate, pentru cheltuieli strict legate de activitatea instituţiilor publice respective şi cu respectarea dispoziţiilor legale.</w:t>
      </w:r>
    </w:p>
    <w:p w14:paraId="485B09CA" w14:textId="77777777" w:rsidR="009B0C75" w:rsidRDefault="009B0C75" w:rsidP="009B0C75">
      <w:pPr>
        <w:autoSpaceDE w:val="0"/>
        <w:autoSpaceDN w:val="0"/>
        <w:adjustRightInd w:val="0"/>
        <w:ind w:firstLine="708"/>
        <w:jc w:val="both"/>
        <w:rPr>
          <w:rFonts w:eastAsiaTheme="minorHAnsi"/>
          <w:lang w:eastAsia="en-US"/>
        </w:rPr>
      </w:pPr>
      <w:r w:rsidRPr="009B0C75">
        <w:rPr>
          <w:rFonts w:eastAsiaTheme="minorHAnsi"/>
          <w:lang w:eastAsia="en-US"/>
        </w:rPr>
        <w:t xml:space="preserve">Pe baza veniturilor proprii şi a sumelor repartizate ordonatorii principali de credite, în termen de 15 zile de la publicarea legii bugetului de stat în Monitorul Oficial al României, Partea I, definitivează proiectul bugetului local, care se publică în presa locală sau se afişează la sediul unităţii administrativ-teritoriale. </w:t>
      </w:r>
    </w:p>
    <w:p w14:paraId="6793621F" w14:textId="77777777" w:rsidR="00321B4B" w:rsidRPr="00321B4B" w:rsidRDefault="00321B4B" w:rsidP="00321B4B">
      <w:pPr>
        <w:autoSpaceDE w:val="0"/>
        <w:autoSpaceDN w:val="0"/>
        <w:adjustRightInd w:val="0"/>
        <w:ind w:firstLine="708"/>
        <w:jc w:val="both"/>
        <w:rPr>
          <w:rFonts w:eastAsiaTheme="minorHAnsi"/>
          <w:lang w:eastAsia="en-US"/>
        </w:rPr>
      </w:pPr>
      <w:r w:rsidRPr="00321B4B">
        <w:rPr>
          <w:rFonts w:eastAsiaTheme="minorHAnsi"/>
          <w:lang w:eastAsia="en-US"/>
        </w:rPr>
        <w:t>Proiectele de buget prevăzute la art. 1 alin. (2) din Legea nr. 273/2006 se aprobă de autorităţile deliberative în termen de maximum 45 de zile de la data publicării legii bugetului de stat în Monitorul Oficial al României, Partea I.</w:t>
      </w:r>
    </w:p>
    <w:p w14:paraId="1C283401" w14:textId="5DF82970" w:rsidR="00712FB5" w:rsidRDefault="00035593" w:rsidP="00D764F5">
      <w:r>
        <w:t xml:space="preserve">      </w:t>
      </w:r>
      <w:r w:rsidR="00D764F5">
        <w:t xml:space="preserve">  </w:t>
      </w:r>
      <w:r w:rsidR="00E046BF">
        <w:t xml:space="preserve"> </w:t>
      </w:r>
      <w:r w:rsidR="00D764F5">
        <w:t xml:space="preserve">    </w:t>
      </w:r>
      <w:bookmarkStart w:id="0" w:name="_GoBack"/>
      <w:bookmarkEnd w:id="0"/>
      <w:r w:rsidR="00712FB5" w:rsidRPr="00B67AA4">
        <w:t xml:space="preserve">Având în vedere cele de mai sus, în temeiul art. 136 alin. (1) </w:t>
      </w:r>
      <w:bookmarkStart w:id="1" w:name="_Hlk495487625"/>
      <w:r w:rsidR="00712FB5" w:rsidRPr="00B67AA4">
        <w:t xml:space="preserve">din </w:t>
      </w:r>
      <w:bookmarkEnd w:id="1"/>
      <w:r w:rsidR="00712FB5" w:rsidRPr="00B67AA4">
        <w:t>O.U.G 57/2019 privind Codul Administrativ</w:t>
      </w:r>
    </w:p>
    <w:p w14:paraId="4D5FBDB0" w14:textId="77777777" w:rsidR="00712FB5" w:rsidRDefault="00712FB5" w:rsidP="00124587">
      <w:pPr>
        <w:jc w:val="center"/>
      </w:pPr>
    </w:p>
    <w:p w14:paraId="6CFCF309" w14:textId="77777777" w:rsidR="00124587" w:rsidRDefault="00712FB5" w:rsidP="00124587">
      <w:pPr>
        <w:jc w:val="center"/>
        <w:rPr>
          <w:b/>
        </w:rPr>
      </w:pPr>
      <w:r>
        <w:rPr>
          <w:b/>
        </w:rPr>
        <w:t xml:space="preserve"> </w:t>
      </w:r>
      <w:r w:rsidR="00704B3B">
        <w:rPr>
          <w:b/>
        </w:rPr>
        <w:t>INIȚIEZ</w:t>
      </w:r>
      <w:r w:rsidR="00124587">
        <w:rPr>
          <w:b/>
        </w:rPr>
        <w:t xml:space="preserve"> :</w:t>
      </w:r>
    </w:p>
    <w:p w14:paraId="3F0481E7" w14:textId="77777777" w:rsidR="004907CA" w:rsidRDefault="004907CA" w:rsidP="00124587">
      <w:pPr>
        <w:jc w:val="center"/>
        <w:rPr>
          <w:b/>
        </w:rPr>
      </w:pPr>
    </w:p>
    <w:p w14:paraId="2AF84878" w14:textId="77777777" w:rsidR="00B70243" w:rsidRDefault="00124587" w:rsidP="007B3813">
      <w:pPr>
        <w:jc w:val="both"/>
        <w:rPr>
          <w:color w:val="000000"/>
        </w:rPr>
      </w:pPr>
      <w:r>
        <w:rPr>
          <w:b/>
        </w:rPr>
        <w:t xml:space="preserve">adoptarea Proiectului de hotărâre privind </w:t>
      </w:r>
      <w:r w:rsidR="007B3813">
        <w:rPr>
          <w:b/>
        </w:rPr>
        <w:t>aprobarea bugetului general de venituri și cheltuieli</w:t>
      </w:r>
      <w:r w:rsidR="007B3813" w:rsidRPr="00D303FB">
        <w:rPr>
          <w:color w:val="484848"/>
        </w:rPr>
        <w:t xml:space="preserve">          </w:t>
      </w:r>
    </w:p>
    <w:p w14:paraId="1200FD5C" w14:textId="4B09DC5B" w:rsidR="00B70243" w:rsidRDefault="00B70243" w:rsidP="00CF6651">
      <w:pPr>
        <w:autoSpaceDE w:val="0"/>
        <w:autoSpaceDN w:val="0"/>
        <w:adjustRightInd w:val="0"/>
        <w:spacing w:line="276" w:lineRule="auto"/>
        <w:ind w:left="1416" w:firstLine="708"/>
        <w:rPr>
          <w:rFonts w:eastAsia="Calibri"/>
          <w:b/>
          <w:iCs/>
          <w:spacing w:val="-18"/>
          <w:lang w:val="en-US" w:eastAsia="en-US"/>
        </w:rPr>
      </w:pPr>
      <w:r>
        <w:rPr>
          <w:rFonts w:eastAsia="Calibri"/>
          <w:b/>
          <w:iCs/>
          <w:spacing w:val="-18"/>
          <w:lang w:val="en-US" w:eastAsia="en-US"/>
        </w:rPr>
        <w:t xml:space="preserve">   </w:t>
      </w:r>
      <w:r w:rsidR="007B3813">
        <w:rPr>
          <w:rFonts w:eastAsia="Calibri"/>
          <w:b/>
          <w:iCs/>
          <w:spacing w:val="-18"/>
          <w:lang w:val="en-US" w:eastAsia="en-US"/>
        </w:rPr>
        <w:tab/>
        <w:t xml:space="preserve">         </w:t>
      </w:r>
      <w:r w:rsidR="00352D1E">
        <w:rPr>
          <w:b/>
        </w:rPr>
        <w:t>al comunei Agriș pe anul 202</w:t>
      </w:r>
      <w:r w:rsidR="00D764F5">
        <w:rPr>
          <w:b/>
        </w:rPr>
        <w:t>6.</w:t>
      </w:r>
    </w:p>
    <w:p w14:paraId="4B047D20" w14:textId="77777777" w:rsidR="00981A0E" w:rsidRDefault="00981A0E" w:rsidP="00CF6651">
      <w:pPr>
        <w:autoSpaceDE w:val="0"/>
        <w:autoSpaceDN w:val="0"/>
        <w:adjustRightInd w:val="0"/>
        <w:spacing w:line="276" w:lineRule="auto"/>
        <w:ind w:left="1416" w:firstLine="708"/>
        <w:rPr>
          <w:iCs/>
          <w:spacing w:val="-18"/>
        </w:rPr>
      </w:pPr>
    </w:p>
    <w:p w14:paraId="06411224" w14:textId="77777777" w:rsidR="007B3813" w:rsidRDefault="007B3813" w:rsidP="00CF6651">
      <w:pPr>
        <w:autoSpaceDE w:val="0"/>
        <w:autoSpaceDN w:val="0"/>
        <w:adjustRightInd w:val="0"/>
        <w:spacing w:line="276" w:lineRule="auto"/>
        <w:ind w:left="1416" w:firstLine="708"/>
        <w:rPr>
          <w:iCs/>
          <w:spacing w:val="-18"/>
        </w:rPr>
      </w:pPr>
    </w:p>
    <w:p w14:paraId="09619692" w14:textId="77777777" w:rsidR="007B3813" w:rsidRDefault="007B3813" w:rsidP="00CF6651">
      <w:pPr>
        <w:autoSpaceDE w:val="0"/>
        <w:autoSpaceDN w:val="0"/>
        <w:adjustRightInd w:val="0"/>
        <w:spacing w:line="276" w:lineRule="auto"/>
        <w:ind w:left="1416" w:firstLine="708"/>
        <w:rPr>
          <w:iCs/>
          <w:spacing w:val="-18"/>
        </w:rPr>
      </w:pPr>
    </w:p>
    <w:p w14:paraId="7FDA07F2" w14:textId="77777777" w:rsidR="00981A0E" w:rsidRDefault="00981A0E" w:rsidP="00527AF7">
      <w:pPr>
        <w:autoSpaceDE w:val="0"/>
        <w:autoSpaceDN w:val="0"/>
        <w:adjustRightInd w:val="0"/>
        <w:spacing w:line="276" w:lineRule="auto"/>
        <w:ind w:left="1416" w:firstLine="708"/>
        <w:rPr>
          <w:b/>
          <w:iCs/>
          <w:spacing w:val="-18"/>
        </w:rPr>
      </w:pPr>
      <w:r>
        <w:rPr>
          <w:iCs/>
          <w:spacing w:val="-18"/>
        </w:rPr>
        <w:tab/>
      </w:r>
      <w:r>
        <w:rPr>
          <w:iCs/>
          <w:spacing w:val="-18"/>
        </w:rPr>
        <w:tab/>
        <w:t xml:space="preserve">       </w:t>
      </w:r>
      <w:r w:rsidR="00527AF7">
        <w:rPr>
          <w:iCs/>
          <w:spacing w:val="-18"/>
        </w:rPr>
        <w:t xml:space="preserve">      </w:t>
      </w:r>
      <w:r w:rsidR="00704B3B">
        <w:rPr>
          <w:iCs/>
          <w:spacing w:val="-18"/>
        </w:rPr>
        <w:t xml:space="preserve"> </w:t>
      </w:r>
      <w:r w:rsidR="00527AF7">
        <w:rPr>
          <w:iCs/>
          <w:spacing w:val="-18"/>
        </w:rPr>
        <w:t xml:space="preserve"> </w:t>
      </w:r>
      <w:r w:rsidR="00527AF7">
        <w:rPr>
          <w:b/>
          <w:iCs/>
          <w:spacing w:val="-18"/>
        </w:rPr>
        <w:t>INIȚIATOR,</w:t>
      </w:r>
    </w:p>
    <w:p w14:paraId="6A6FD5DC" w14:textId="77777777" w:rsidR="00295F63" w:rsidRDefault="00527AF7" w:rsidP="004246F7">
      <w:pPr>
        <w:autoSpaceDE w:val="0"/>
        <w:autoSpaceDN w:val="0"/>
        <w:adjustRightInd w:val="0"/>
        <w:spacing w:line="276" w:lineRule="auto"/>
        <w:ind w:left="1416" w:firstLine="708"/>
        <w:rPr>
          <w:b/>
          <w:iCs/>
          <w:spacing w:val="-18"/>
        </w:rPr>
      </w:pPr>
      <w:r>
        <w:rPr>
          <w:iCs/>
          <w:spacing w:val="-18"/>
        </w:rPr>
        <w:tab/>
      </w:r>
      <w:r>
        <w:rPr>
          <w:iCs/>
          <w:spacing w:val="-18"/>
        </w:rPr>
        <w:tab/>
        <w:t xml:space="preserve">                   </w:t>
      </w:r>
      <w:r w:rsidR="00704B3B">
        <w:rPr>
          <w:iCs/>
          <w:spacing w:val="-18"/>
        </w:rPr>
        <w:t xml:space="preserve">  </w:t>
      </w:r>
      <w:r w:rsidRPr="00527AF7">
        <w:rPr>
          <w:b/>
          <w:iCs/>
          <w:spacing w:val="-18"/>
        </w:rPr>
        <w:t>Primar</w:t>
      </w:r>
      <w:r>
        <w:rPr>
          <w:b/>
          <w:iCs/>
          <w:spacing w:val="-18"/>
        </w:rPr>
        <w:t>,</w:t>
      </w:r>
    </w:p>
    <w:p w14:paraId="5F6C3801" w14:textId="77777777" w:rsidR="004246F7" w:rsidRPr="004246F7" w:rsidRDefault="00352D1E" w:rsidP="004246F7">
      <w:pPr>
        <w:autoSpaceDE w:val="0"/>
        <w:autoSpaceDN w:val="0"/>
        <w:adjustRightInd w:val="0"/>
        <w:spacing w:line="276" w:lineRule="auto"/>
        <w:jc w:val="center"/>
        <w:rPr>
          <w:iCs/>
          <w:spacing w:val="-18"/>
          <w:sz w:val="26"/>
          <w:szCs w:val="26"/>
        </w:rPr>
      </w:pPr>
      <w:r>
        <w:rPr>
          <w:iCs/>
          <w:spacing w:val="-18"/>
          <w:sz w:val="26"/>
          <w:szCs w:val="26"/>
        </w:rPr>
        <w:t xml:space="preserve">Szabo Elek </w:t>
      </w:r>
    </w:p>
    <w:sectPr w:rsidR="004246F7" w:rsidRPr="004246F7" w:rsidSect="003F291C">
      <w:headerReference w:type="default" r:id="rId8"/>
      <w:footerReference w:type="default" r:id="rId9"/>
      <w:pgSz w:w="11906" w:h="16838"/>
      <w:pgMar w:top="450" w:right="991" w:bottom="810" w:left="126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D432B" w14:textId="77777777" w:rsidR="000C31D9" w:rsidRDefault="000C31D9" w:rsidP="007157FC">
      <w:r>
        <w:separator/>
      </w:r>
    </w:p>
  </w:endnote>
  <w:endnote w:type="continuationSeparator" w:id="0">
    <w:p w14:paraId="70043E7D" w14:textId="77777777" w:rsidR="000C31D9" w:rsidRDefault="000C31D9" w:rsidP="0071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208468"/>
      <w:docPartObj>
        <w:docPartGallery w:val="Page Numbers (Bottom of Page)"/>
        <w:docPartUnique/>
      </w:docPartObj>
    </w:sdtPr>
    <w:sdtEndPr>
      <w:rPr>
        <w:noProof/>
      </w:rPr>
    </w:sdtEndPr>
    <w:sdtContent>
      <w:p w14:paraId="0DA2601D" w14:textId="50924E75" w:rsidR="007157FC" w:rsidRDefault="007157FC">
        <w:pPr>
          <w:pStyle w:val="Footer"/>
          <w:jc w:val="right"/>
        </w:pPr>
        <w:r>
          <w:fldChar w:fldCharType="begin"/>
        </w:r>
        <w:r>
          <w:instrText xml:space="preserve"> PAGE   \* MERGEFORMAT </w:instrText>
        </w:r>
        <w:r>
          <w:fldChar w:fldCharType="separate"/>
        </w:r>
        <w:r w:rsidR="00D764F5">
          <w:rPr>
            <w:noProof/>
          </w:rPr>
          <w:t>2</w:t>
        </w:r>
        <w:r>
          <w:rPr>
            <w:noProof/>
          </w:rPr>
          <w:fldChar w:fldCharType="end"/>
        </w:r>
      </w:p>
    </w:sdtContent>
  </w:sdt>
  <w:p w14:paraId="294DDFB9" w14:textId="77777777" w:rsidR="007157FC" w:rsidRDefault="00715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F3620" w14:textId="77777777" w:rsidR="000C31D9" w:rsidRDefault="000C31D9" w:rsidP="007157FC">
      <w:r>
        <w:separator/>
      </w:r>
    </w:p>
  </w:footnote>
  <w:footnote w:type="continuationSeparator" w:id="0">
    <w:p w14:paraId="2040C82E" w14:textId="77777777" w:rsidR="000C31D9" w:rsidRDefault="000C31D9" w:rsidP="00715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4BEDF" w14:textId="77777777" w:rsidR="003F291C" w:rsidRDefault="003F291C">
    <w:pPr>
      <w:pStyle w:val="Header"/>
    </w:pPr>
    <w:r>
      <w:rPr>
        <w:noProof/>
        <w:lang w:val="en-US" w:eastAsia="en-US"/>
      </w:rPr>
      <w:drawing>
        <wp:inline distT="0" distB="0" distL="0" distR="0" wp14:anchorId="12AACE68" wp14:editId="3DBD39A2">
          <wp:extent cx="6019800" cy="2028825"/>
          <wp:effectExtent l="0" t="0" r="0" b="9525"/>
          <wp:docPr id="4" name="Picture 4" descr="new antet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ntet 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2028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803"/>
    <w:multiLevelType w:val="multilevel"/>
    <w:tmpl w:val="CCE6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453BE"/>
    <w:multiLevelType w:val="hybridMultilevel"/>
    <w:tmpl w:val="F0B02D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007CD7"/>
    <w:multiLevelType w:val="multilevel"/>
    <w:tmpl w:val="516C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5F7AE0"/>
    <w:multiLevelType w:val="hybridMultilevel"/>
    <w:tmpl w:val="D1C89146"/>
    <w:lvl w:ilvl="0" w:tplc="BBF2E91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3DF3AD5"/>
    <w:multiLevelType w:val="hybridMultilevel"/>
    <w:tmpl w:val="6D0CD2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62173"/>
    <w:multiLevelType w:val="hybridMultilevel"/>
    <w:tmpl w:val="91722D00"/>
    <w:lvl w:ilvl="0" w:tplc="E1AC3696">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D8A1DEC"/>
    <w:multiLevelType w:val="multilevel"/>
    <w:tmpl w:val="4E78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AC6C0D"/>
    <w:multiLevelType w:val="hybridMultilevel"/>
    <w:tmpl w:val="E390A8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AB"/>
    <w:rsid w:val="00001D30"/>
    <w:rsid w:val="000022B5"/>
    <w:rsid w:val="00002EAE"/>
    <w:rsid w:val="00003427"/>
    <w:rsid w:val="000034D8"/>
    <w:rsid w:val="00004380"/>
    <w:rsid w:val="00005D4C"/>
    <w:rsid w:val="000075BF"/>
    <w:rsid w:val="00011330"/>
    <w:rsid w:val="00011725"/>
    <w:rsid w:val="0001210E"/>
    <w:rsid w:val="00015119"/>
    <w:rsid w:val="000154F2"/>
    <w:rsid w:val="00020A64"/>
    <w:rsid w:val="00021D50"/>
    <w:rsid w:val="00023DB7"/>
    <w:rsid w:val="00024370"/>
    <w:rsid w:val="00024A1B"/>
    <w:rsid w:val="00025E65"/>
    <w:rsid w:val="00026802"/>
    <w:rsid w:val="00027526"/>
    <w:rsid w:val="00030013"/>
    <w:rsid w:val="0003166E"/>
    <w:rsid w:val="00031C62"/>
    <w:rsid w:val="00031FC3"/>
    <w:rsid w:val="00032574"/>
    <w:rsid w:val="00034991"/>
    <w:rsid w:val="00035593"/>
    <w:rsid w:val="00036119"/>
    <w:rsid w:val="0003652E"/>
    <w:rsid w:val="00040030"/>
    <w:rsid w:val="000400EB"/>
    <w:rsid w:val="000406A3"/>
    <w:rsid w:val="000406BA"/>
    <w:rsid w:val="000407BF"/>
    <w:rsid w:val="0004086F"/>
    <w:rsid w:val="00042D55"/>
    <w:rsid w:val="0004337D"/>
    <w:rsid w:val="000433B7"/>
    <w:rsid w:val="00044CE8"/>
    <w:rsid w:val="000458C1"/>
    <w:rsid w:val="00045A1B"/>
    <w:rsid w:val="000464DC"/>
    <w:rsid w:val="0004799F"/>
    <w:rsid w:val="000507BA"/>
    <w:rsid w:val="00053D0F"/>
    <w:rsid w:val="000546CF"/>
    <w:rsid w:val="0005490B"/>
    <w:rsid w:val="00055046"/>
    <w:rsid w:val="00055BF4"/>
    <w:rsid w:val="000567A0"/>
    <w:rsid w:val="00057076"/>
    <w:rsid w:val="00057452"/>
    <w:rsid w:val="00057648"/>
    <w:rsid w:val="0006188E"/>
    <w:rsid w:val="00063353"/>
    <w:rsid w:val="00063570"/>
    <w:rsid w:val="00063578"/>
    <w:rsid w:val="00063941"/>
    <w:rsid w:val="00064286"/>
    <w:rsid w:val="00065636"/>
    <w:rsid w:val="0006564A"/>
    <w:rsid w:val="0006639B"/>
    <w:rsid w:val="00066F7D"/>
    <w:rsid w:val="00067E25"/>
    <w:rsid w:val="0007094C"/>
    <w:rsid w:val="00071816"/>
    <w:rsid w:val="00071DB4"/>
    <w:rsid w:val="00073DB3"/>
    <w:rsid w:val="0007481B"/>
    <w:rsid w:val="0007643B"/>
    <w:rsid w:val="00076C77"/>
    <w:rsid w:val="0008158E"/>
    <w:rsid w:val="00082AC2"/>
    <w:rsid w:val="00082EA6"/>
    <w:rsid w:val="000830D5"/>
    <w:rsid w:val="00083563"/>
    <w:rsid w:val="00084D80"/>
    <w:rsid w:val="00085885"/>
    <w:rsid w:val="000859BD"/>
    <w:rsid w:val="00085DB4"/>
    <w:rsid w:val="00086417"/>
    <w:rsid w:val="000865C0"/>
    <w:rsid w:val="000876F0"/>
    <w:rsid w:val="00090BD6"/>
    <w:rsid w:val="00091DA5"/>
    <w:rsid w:val="00092145"/>
    <w:rsid w:val="00092CDE"/>
    <w:rsid w:val="00093241"/>
    <w:rsid w:val="0009343F"/>
    <w:rsid w:val="00093981"/>
    <w:rsid w:val="0009604D"/>
    <w:rsid w:val="00097BB7"/>
    <w:rsid w:val="000A0180"/>
    <w:rsid w:val="000A0E86"/>
    <w:rsid w:val="000A0EDB"/>
    <w:rsid w:val="000A36BA"/>
    <w:rsid w:val="000A3E73"/>
    <w:rsid w:val="000A4782"/>
    <w:rsid w:val="000A4F2C"/>
    <w:rsid w:val="000A631A"/>
    <w:rsid w:val="000A7397"/>
    <w:rsid w:val="000B0F91"/>
    <w:rsid w:val="000B1E2F"/>
    <w:rsid w:val="000B1FB1"/>
    <w:rsid w:val="000B2098"/>
    <w:rsid w:val="000B39B1"/>
    <w:rsid w:val="000B5771"/>
    <w:rsid w:val="000B629B"/>
    <w:rsid w:val="000B7AAA"/>
    <w:rsid w:val="000C066F"/>
    <w:rsid w:val="000C0876"/>
    <w:rsid w:val="000C1E60"/>
    <w:rsid w:val="000C31D9"/>
    <w:rsid w:val="000C3802"/>
    <w:rsid w:val="000C3974"/>
    <w:rsid w:val="000C5619"/>
    <w:rsid w:val="000C7131"/>
    <w:rsid w:val="000C7B62"/>
    <w:rsid w:val="000C7BE4"/>
    <w:rsid w:val="000D067C"/>
    <w:rsid w:val="000D0BD6"/>
    <w:rsid w:val="000D1641"/>
    <w:rsid w:val="000D18C1"/>
    <w:rsid w:val="000D27DA"/>
    <w:rsid w:val="000D2BEE"/>
    <w:rsid w:val="000D42FF"/>
    <w:rsid w:val="000D443E"/>
    <w:rsid w:val="000D7B54"/>
    <w:rsid w:val="000E093C"/>
    <w:rsid w:val="000E0A1F"/>
    <w:rsid w:val="000E1526"/>
    <w:rsid w:val="000E30BE"/>
    <w:rsid w:val="000E42B7"/>
    <w:rsid w:val="000E525F"/>
    <w:rsid w:val="000E6909"/>
    <w:rsid w:val="000E7941"/>
    <w:rsid w:val="000E79BE"/>
    <w:rsid w:val="000F0989"/>
    <w:rsid w:val="000F0D7F"/>
    <w:rsid w:val="000F105D"/>
    <w:rsid w:val="000F1B7E"/>
    <w:rsid w:val="000F1CC2"/>
    <w:rsid w:val="000F2FB7"/>
    <w:rsid w:val="000F3695"/>
    <w:rsid w:val="000F4B64"/>
    <w:rsid w:val="000F4BF5"/>
    <w:rsid w:val="000F7ECD"/>
    <w:rsid w:val="00100207"/>
    <w:rsid w:val="0010110B"/>
    <w:rsid w:val="001011C7"/>
    <w:rsid w:val="00101C4C"/>
    <w:rsid w:val="00101CBF"/>
    <w:rsid w:val="0010208E"/>
    <w:rsid w:val="00103415"/>
    <w:rsid w:val="00103C32"/>
    <w:rsid w:val="0010496F"/>
    <w:rsid w:val="001078D8"/>
    <w:rsid w:val="00107F33"/>
    <w:rsid w:val="0011071A"/>
    <w:rsid w:val="00110D0D"/>
    <w:rsid w:val="00110F36"/>
    <w:rsid w:val="0011113C"/>
    <w:rsid w:val="00111148"/>
    <w:rsid w:val="00111266"/>
    <w:rsid w:val="001117EB"/>
    <w:rsid w:val="00111F05"/>
    <w:rsid w:val="00112239"/>
    <w:rsid w:val="0011224B"/>
    <w:rsid w:val="001124C8"/>
    <w:rsid w:val="001126BE"/>
    <w:rsid w:val="00113F92"/>
    <w:rsid w:val="00115947"/>
    <w:rsid w:val="00115ACD"/>
    <w:rsid w:val="00116A77"/>
    <w:rsid w:val="00116DA2"/>
    <w:rsid w:val="0012098F"/>
    <w:rsid w:val="00122EB2"/>
    <w:rsid w:val="001236DD"/>
    <w:rsid w:val="00124497"/>
    <w:rsid w:val="00124587"/>
    <w:rsid w:val="00126C29"/>
    <w:rsid w:val="00130CE7"/>
    <w:rsid w:val="00131FF2"/>
    <w:rsid w:val="00132385"/>
    <w:rsid w:val="00132845"/>
    <w:rsid w:val="00133905"/>
    <w:rsid w:val="00134C93"/>
    <w:rsid w:val="00135716"/>
    <w:rsid w:val="0013590D"/>
    <w:rsid w:val="001402F6"/>
    <w:rsid w:val="00140944"/>
    <w:rsid w:val="00140EEE"/>
    <w:rsid w:val="00142A36"/>
    <w:rsid w:val="00143F9D"/>
    <w:rsid w:val="001440EC"/>
    <w:rsid w:val="00146421"/>
    <w:rsid w:val="001477FF"/>
    <w:rsid w:val="001508DE"/>
    <w:rsid w:val="00151E8C"/>
    <w:rsid w:val="00152606"/>
    <w:rsid w:val="001528DA"/>
    <w:rsid w:val="001531E3"/>
    <w:rsid w:val="001534E4"/>
    <w:rsid w:val="00153E39"/>
    <w:rsid w:val="00156469"/>
    <w:rsid w:val="00156CA3"/>
    <w:rsid w:val="00156EC7"/>
    <w:rsid w:val="001606EC"/>
    <w:rsid w:val="00160741"/>
    <w:rsid w:val="00161476"/>
    <w:rsid w:val="00161A99"/>
    <w:rsid w:val="00161D1C"/>
    <w:rsid w:val="001623D8"/>
    <w:rsid w:val="0016273C"/>
    <w:rsid w:val="00162E2C"/>
    <w:rsid w:val="0016325E"/>
    <w:rsid w:val="001652C2"/>
    <w:rsid w:val="001652F3"/>
    <w:rsid w:val="00165B54"/>
    <w:rsid w:val="00166531"/>
    <w:rsid w:val="00167204"/>
    <w:rsid w:val="00167434"/>
    <w:rsid w:val="001708D8"/>
    <w:rsid w:val="001721BB"/>
    <w:rsid w:val="00172594"/>
    <w:rsid w:val="001739E8"/>
    <w:rsid w:val="00174827"/>
    <w:rsid w:val="00174E5F"/>
    <w:rsid w:val="00176746"/>
    <w:rsid w:val="0017764F"/>
    <w:rsid w:val="0018016A"/>
    <w:rsid w:val="0018044A"/>
    <w:rsid w:val="001816F0"/>
    <w:rsid w:val="00182047"/>
    <w:rsid w:val="0018242B"/>
    <w:rsid w:val="00184A1F"/>
    <w:rsid w:val="00184A2D"/>
    <w:rsid w:val="00185E3A"/>
    <w:rsid w:val="00186CFF"/>
    <w:rsid w:val="001906C8"/>
    <w:rsid w:val="00190BE4"/>
    <w:rsid w:val="00191267"/>
    <w:rsid w:val="00192570"/>
    <w:rsid w:val="00194227"/>
    <w:rsid w:val="001942E5"/>
    <w:rsid w:val="0019472E"/>
    <w:rsid w:val="00194B79"/>
    <w:rsid w:val="00194E58"/>
    <w:rsid w:val="00195275"/>
    <w:rsid w:val="00195696"/>
    <w:rsid w:val="0019743C"/>
    <w:rsid w:val="00197BF1"/>
    <w:rsid w:val="00197E96"/>
    <w:rsid w:val="001A0175"/>
    <w:rsid w:val="001A0330"/>
    <w:rsid w:val="001A0F1D"/>
    <w:rsid w:val="001A255B"/>
    <w:rsid w:val="001A28E9"/>
    <w:rsid w:val="001A354C"/>
    <w:rsid w:val="001A4227"/>
    <w:rsid w:val="001A53CD"/>
    <w:rsid w:val="001A6BB1"/>
    <w:rsid w:val="001A7328"/>
    <w:rsid w:val="001A7D7B"/>
    <w:rsid w:val="001B04E2"/>
    <w:rsid w:val="001B3215"/>
    <w:rsid w:val="001B3365"/>
    <w:rsid w:val="001B3E41"/>
    <w:rsid w:val="001B575B"/>
    <w:rsid w:val="001B7004"/>
    <w:rsid w:val="001C0848"/>
    <w:rsid w:val="001C20E5"/>
    <w:rsid w:val="001C281C"/>
    <w:rsid w:val="001C29A4"/>
    <w:rsid w:val="001C30C1"/>
    <w:rsid w:val="001C3A12"/>
    <w:rsid w:val="001C4964"/>
    <w:rsid w:val="001C49CE"/>
    <w:rsid w:val="001C644C"/>
    <w:rsid w:val="001C6B98"/>
    <w:rsid w:val="001C6D24"/>
    <w:rsid w:val="001C7146"/>
    <w:rsid w:val="001C7E99"/>
    <w:rsid w:val="001C7F23"/>
    <w:rsid w:val="001D25E3"/>
    <w:rsid w:val="001D3A50"/>
    <w:rsid w:val="001D3D4B"/>
    <w:rsid w:val="001D4063"/>
    <w:rsid w:val="001D50AB"/>
    <w:rsid w:val="001D50EA"/>
    <w:rsid w:val="001D5793"/>
    <w:rsid w:val="001D5A78"/>
    <w:rsid w:val="001D681B"/>
    <w:rsid w:val="001D7409"/>
    <w:rsid w:val="001D7DA6"/>
    <w:rsid w:val="001E03F8"/>
    <w:rsid w:val="001E0B7C"/>
    <w:rsid w:val="001E1528"/>
    <w:rsid w:val="001E1567"/>
    <w:rsid w:val="001E1ED5"/>
    <w:rsid w:val="001E6634"/>
    <w:rsid w:val="001E6FED"/>
    <w:rsid w:val="001E7426"/>
    <w:rsid w:val="001E7A33"/>
    <w:rsid w:val="001F1C86"/>
    <w:rsid w:val="001F29FD"/>
    <w:rsid w:val="001F2EE2"/>
    <w:rsid w:val="001F33F5"/>
    <w:rsid w:val="001F3BEE"/>
    <w:rsid w:val="001F3D03"/>
    <w:rsid w:val="001F40A1"/>
    <w:rsid w:val="001F463F"/>
    <w:rsid w:val="001F499C"/>
    <w:rsid w:val="001F4A9B"/>
    <w:rsid w:val="001F57FB"/>
    <w:rsid w:val="001F59BE"/>
    <w:rsid w:val="001F66BF"/>
    <w:rsid w:val="001F66D8"/>
    <w:rsid w:val="001F75A3"/>
    <w:rsid w:val="00201D19"/>
    <w:rsid w:val="002023FE"/>
    <w:rsid w:val="00203CC5"/>
    <w:rsid w:val="002040BD"/>
    <w:rsid w:val="002043F9"/>
    <w:rsid w:val="00204A48"/>
    <w:rsid w:val="002053EC"/>
    <w:rsid w:val="00206ED7"/>
    <w:rsid w:val="00211C6F"/>
    <w:rsid w:val="00212671"/>
    <w:rsid w:val="00212754"/>
    <w:rsid w:val="0021286D"/>
    <w:rsid w:val="00213A51"/>
    <w:rsid w:val="00214DC8"/>
    <w:rsid w:val="002151BC"/>
    <w:rsid w:val="00215EA3"/>
    <w:rsid w:val="00216358"/>
    <w:rsid w:val="002163C2"/>
    <w:rsid w:val="00220153"/>
    <w:rsid w:val="00220EB4"/>
    <w:rsid w:val="00221089"/>
    <w:rsid w:val="002218B1"/>
    <w:rsid w:val="002218C1"/>
    <w:rsid w:val="00221A39"/>
    <w:rsid w:val="00223A45"/>
    <w:rsid w:val="00223B20"/>
    <w:rsid w:val="002241C3"/>
    <w:rsid w:val="002244C4"/>
    <w:rsid w:val="00224D04"/>
    <w:rsid w:val="00225B6F"/>
    <w:rsid w:val="002275C1"/>
    <w:rsid w:val="00227EFD"/>
    <w:rsid w:val="00230E36"/>
    <w:rsid w:val="0023193F"/>
    <w:rsid w:val="002322DA"/>
    <w:rsid w:val="0023305A"/>
    <w:rsid w:val="00235C37"/>
    <w:rsid w:val="002363F7"/>
    <w:rsid w:val="002371D5"/>
    <w:rsid w:val="00237A98"/>
    <w:rsid w:val="00242041"/>
    <w:rsid w:val="002428FF"/>
    <w:rsid w:val="0024380B"/>
    <w:rsid w:val="00244845"/>
    <w:rsid w:val="00245B8C"/>
    <w:rsid w:val="00245DAE"/>
    <w:rsid w:val="002473A8"/>
    <w:rsid w:val="002509CF"/>
    <w:rsid w:val="0025110C"/>
    <w:rsid w:val="002518A3"/>
    <w:rsid w:val="00253592"/>
    <w:rsid w:val="002547A1"/>
    <w:rsid w:val="00254BAB"/>
    <w:rsid w:val="00254F06"/>
    <w:rsid w:val="00255F02"/>
    <w:rsid w:val="00256D2B"/>
    <w:rsid w:val="00257478"/>
    <w:rsid w:val="002574A5"/>
    <w:rsid w:val="00261B42"/>
    <w:rsid w:val="00261EFE"/>
    <w:rsid w:val="0026238B"/>
    <w:rsid w:val="002636B6"/>
    <w:rsid w:val="0026556F"/>
    <w:rsid w:val="0026659B"/>
    <w:rsid w:val="0026701D"/>
    <w:rsid w:val="0027095B"/>
    <w:rsid w:val="00270D48"/>
    <w:rsid w:val="00271468"/>
    <w:rsid w:val="00271EC4"/>
    <w:rsid w:val="00272049"/>
    <w:rsid w:val="00272455"/>
    <w:rsid w:val="00273753"/>
    <w:rsid w:val="00274CD7"/>
    <w:rsid w:val="00275EF7"/>
    <w:rsid w:val="00277BF9"/>
    <w:rsid w:val="00280973"/>
    <w:rsid w:val="00281F28"/>
    <w:rsid w:val="00282071"/>
    <w:rsid w:val="00282A63"/>
    <w:rsid w:val="00282A7D"/>
    <w:rsid w:val="00283352"/>
    <w:rsid w:val="002837D1"/>
    <w:rsid w:val="0028429D"/>
    <w:rsid w:val="00285100"/>
    <w:rsid w:val="002851FE"/>
    <w:rsid w:val="00285D41"/>
    <w:rsid w:val="002876EC"/>
    <w:rsid w:val="00287F4F"/>
    <w:rsid w:val="002917ED"/>
    <w:rsid w:val="00291BB1"/>
    <w:rsid w:val="002921B5"/>
    <w:rsid w:val="0029269C"/>
    <w:rsid w:val="00293A7B"/>
    <w:rsid w:val="00294541"/>
    <w:rsid w:val="002952E6"/>
    <w:rsid w:val="00295785"/>
    <w:rsid w:val="00295C18"/>
    <w:rsid w:val="00295F63"/>
    <w:rsid w:val="00296832"/>
    <w:rsid w:val="00297102"/>
    <w:rsid w:val="002972D6"/>
    <w:rsid w:val="002973FB"/>
    <w:rsid w:val="00297454"/>
    <w:rsid w:val="00297526"/>
    <w:rsid w:val="002A046A"/>
    <w:rsid w:val="002A2075"/>
    <w:rsid w:val="002A2AE3"/>
    <w:rsid w:val="002A447A"/>
    <w:rsid w:val="002A5E9C"/>
    <w:rsid w:val="002A7ABE"/>
    <w:rsid w:val="002B0150"/>
    <w:rsid w:val="002B0D49"/>
    <w:rsid w:val="002B0E15"/>
    <w:rsid w:val="002B1439"/>
    <w:rsid w:val="002B2664"/>
    <w:rsid w:val="002B2957"/>
    <w:rsid w:val="002B5739"/>
    <w:rsid w:val="002B7FE2"/>
    <w:rsid w:val="002C19EA"/>
    <w:rsid w:val="002C1C0C"/>
    <w:rsid w:val="002C1C8D"/>
    <w:rsid w:val="002C2BE4"/>
    <w:rsid w:val="002C494A"/>
    <w:rsid w:val="002C5DD4"/>
    <w:rsid w:val="002C5E15"/>
    <w:rsid w:val="002C73E0"/>
    <w:rsid w:val="002D1555"/>
    <w:rsid w:val="002D19B3"/>
    <w:rsid w:val="002D1BB1"/>
    <w:rsid w:val="002D2BE1"/>
    <w:rsid w:val="002D41DB"/>
    <w:rsid w:val="002D4665"/>
    <w:rsid w:val="002D662B"/>
    <w:rsid w:val="002D6B22"/>
    <w:rsid w:val="002D7721"/>
    <w:rsid w:val="002E03F8"/>
    <w:rsid w:val="002E0784"/>
    <w:rsid w:val="002E20D7"/>
    <w:rsid w:val="002E27A8"/>
    <w:rsid w:val="002E36D9"/>
    <w:rsid w:val="002E43AD"/>
    <w:rsid w:val="002E4635"/>
    <w:rsid w:val="002E53F3"/>
    <w:rsid w:val="002E5D26"/>
    <w:rsid w:val="002E5EA9"/>
    <w:rsid w:val="002E70AF"/>
    <w:rsid w:val="002F0536"/>
    <w:rsid w:val="002F3626"/>
    <w:rsid w:val="002F47FE"/>
    <w:rsid w:val="002F5629"/>
    <w:rsid w:val="002F6AB9"/>
    <w:rsid w:val="002F781B"/>
    <w:rsid w:val="00300C0C"/>
    <w:rsid w:val="00300DE5"/>
    <w:rsid w:val="003010D0"/>
    <w:rsid w:val="0030113E"/>
    <w:rsid w:val="003023C6"/>
    <w:rsid w:val="0030285A"/>
    <w:rsid w:val="00302911"/>
    <w:rsid w:val="0030399E"/>
    <w:rsid w:val="0030437F"/>
    <w:rsid w:val="0030470A"/>
    <w:rsid w:val="00304D05"/>
    <w:rsid w:val="0030569B"/>
    <w:rsid w:val="003068AF"/>
    <w:rsid w:val="00310D52"/>
    <w:rsid w:val="0031132D"/>
    <w:rsid w:val="0031137E"/>
    <w:rsid w:val="00312012"/>
    <w:rsid w:val="00312696"/>
    <w:rsid w:val="003126FC"/>
    <w:rsid w:val="00312F43"/>
    <w:rsid w:val="00313ABB"/>
    <w:rsid w:val="003142E8"/>
    <w:rsid w:val="00317A62"/>
    <w:rsid w:val="00320729"/>
    <w:rsid w:val="00320CE5"/>
    <w:rsid w:val="003212E7"/>
    <w:rsid w:val="00321B4B"/>
    <w:rsid w:val="00321E1F"/>
    <w:rsid w:val="00324CF5"/>
    <w:rsid w:val="00326EAC"/>
    <w:rsid w:val="0033149D"/>
    <w:rsid w:val="003324EF"/>
    <w:rsid w:val="00332A18"/>
    <w:rsid w:val="00334EF0"/>
    <w:rsid w:val="003360BC"/>
    <w:rsid w:val="00336205"/>
    <w:rsid w:val="00336505"/>
    <w:rsid w:val="00336836"/>
    <w:rsid w:val="00337500"/>
    <w:rsid w:val="003409AC"/>
    <w:rsid w:val="00340B3C"/>
    <w:rsid w:val="00344D0E"/>
    <w:rsid w:val="0034645D"/>
    <w:rsid w:val="00346834"/>
    <w:rsid w:val="00346F76"/>
    <w:rsid w:val="0034793A"/>
    <w:rsid w:val="0035025E"/>
    <w:rsid w:val="00350440"/>
    <w:rsid w:val="0035093D"/>
    <w:rsid w:val="0035245B"/>
    <w:rsid w:val="00352D1E"/>
    <w:rsid w:val="0035383E"/>
    <w:rsid w:val="00353CEB"/>
    <w:rsid w:val="00353FFC"/>
    <w:rsid w:val="00354151"/>
    <w:rsid w:val="00354C7C"/>
    <w:rsid w:val="00356C58"/>
    <w:rsid w:val="00357943"/>
    <w:rsid w:val="003615BC"/>
    <w:rsid w:val="00362C94"/>
    <w:rsid w:val="00363055"/>
    <w:rsid w:val="00363599"/>
    <w:rsid w:val="00364191"/>
    <w:rsid w:val="003646B4"/>
    <w:rsid w:val="003655A8"/>
    <w:rsid w:val="00366B49"/>
    <w:rsid w:val="00366BFB"/>
    <w:rsid w:val="00367725"/>
    <w:rsid w:val="0037214A"/>
    <w:rsid w:val="00375109"/>
    <w:rsid w:val="00375A35"/>
    <w:rsid w:val="00375CE6"/>
    <w:rsid w:val="003774FC"/>
    <w:rsid w:val="003776B8"/>
    <w:rsid w:val="003813C1"/>
    <w:rsid w:val="00381424"/>
    <w:rsid w:val="00381547"/>
    <w:rsid w:val="0038174C"/>
    <w:rsid w:val="00386B19"/>
    <w:rsid w:val="00387D8A"/>
    <w:rsid w:val="0039092B"/>
    <w:rsid w:val="00392BFB"/>
    <w:rsid w:val="0039385B"/>
    <w:rsid w:val="00394421"/>
    <w:rsid w:val="003947AB"/>
    <w:rsid w:val="00394B0B"/>
    <w:rsid w:val="003954E8"/>
    <w:rsid w:val="00395EB1"/>
    <w:rsid w:val="003967EE"/>
    <w:rsid w:val="00397F96"/>
    <w:rsid w:val="003A0C8A"/>
    <w:rsid w:val="003A0E63"/>
    <w:rsid w:val="003A1623"/>
    <w:rsid w:val="003A19E3"/>
    <w:rsid w:val="003A2C68"/>
    <w:rsid w:val="003A3658"/>
    <w:rsid w:val="003A430E"/>
    <w:rsid w:val="003A504E"/>
    <w:rsid w:val="003A5D57"/>
    <w:rsid w:val="003A6476"/>
    <w:rsid w:val="003A6D44"/>
    <w:rsid w:val="003A7FE5"/>
    <w:rsid w:val="003B0BBE"/>
    <w:rsid w:val="003B117E"/>
    <w:rsid w:val="003B1884"/>
    <w:rsid w:val="003B18CB"/>
    <w:rsid w:val="003B1E25"/>
    <w:rsid w:val="003B3D12"/>
    <w:rsid w:val="003B4773"/>
    <w:rsid w:val="003B4A8F"/>
    <w:rsid w:val="003B4D3D"/>
    <w:rsid w:val="003B53A0"/>
    <w:rsid w:val="003B6B2B"/>
    <w:rsid w:val="003B71DB"/>
    <w:rsid w:val="003C1040"/>
    <w:rsid w:val="003C136D"/>
    <w:rsid w:val="003C1889"/>
    <w:rsid w:val="003C20A4"/>
    <w:rsid w:val="003C2553"/>
    <w:rsid w:val="003C2875"/>
    <w:rsid w:val="003D0184"/>
    <w:rsid w:val="003D0197"/>
    <w:rsid w:val="003D1998"/>
    <w:rsid w:val="003D1B1B"/>
    <w:rsid w:val="003D51C8"/>
    <w:rsid w:val="003D5EBE"/>
    <w:rsid w:val="003D625B"/>
    <w:rsid w:val="003D66F1"/>
    <w:rsid w:val="003D6F2D"/>
    <w:rsid w:val="003E0195"/>
    <w:rsid w:val="003E0B74"/>
    <w:rsid w:val="003E1950"/>
    <w:rsid w:val="003E2672"/>
    <w:rsid w:val="003E6173"/>
    <w:rsid w:val="003E632D"/>
    <w:rsid w:val="003E6BB1"/>
    <w:rsid w:val="003F14AF"/>
    <w:rsid w:val="003F14BE"/>
    <w:rsid w:val="003F1BC9"/>
    <w:rsid w:val="003F23A3"/>
    <w:rsid w:val="003F291C"/>
    <w:rsid w:val="003F33FC"/>
    <w:rsid w:val="003F56F8"/>
    <w:rsid w:val="003F5760"/>
    <w:rsid w:val="003F57F2"/>
    <w:rsid w:val="003F7DCC"/>
    <w:rsid w:val="004009E8"/>
    <w:rsid w:val="00402AB3"/>
    <w:rsid w:val="004035BB"/>
    <w:rsid w:val="00404B3E"/>
    <w:rsid w:val="00404E9E"/>
    <w:rsid w:val="00405093"/>
    <w:rsid w:val="0040519D"/>
    <w:rsid w:val="0040559C"/>
    <w:rsid w:val="00405777"/>
    <w:rsid w:val="00405FC4"/>
    <w:rsid w:val="00407FC9"/>
    <w:rsid w:val="004101BF"/>
    <w:rsid w:val="004106FA"/>
    <w:rsid w:val="00410A74"/>
    <w:rsid w:val="004112D3"/>
    <w:rsid w:val="00411378"/>
    <w:rsid w:val="00413F12"/>
    <w:rsid w:val="00415781"/>
    <w:rsid w:val="00415FEE"/>
    <w:rsid w:val="00416665"/>
    <w:rsid w:val="004170C1"/>
    <w:rsid w:val="0041718D"/>
    <w:rsid w:val="00420CC7"/>
    <w:rsid w:val="0042126E"/>
    <w:rsid w:val="00421482"/>
    <w:rsid w:val="0042159F"/>
    <w:rsid w:val="00421995"/>
    <w:rsid w:val="0042239C"/>
    <w:rsid w:val="00422D65"/>
    <w:rsid w:val="00423995"/>
    <w:rsid w:val="004239FE"/>
    <w:rsid w:val="004246F7"/>
    <w:rsid w:val="004257D2"/>
    <w:rsid w:val="00425D23"/>
    <w:rsid w:val="00426397"/>
    <w:rsid w:val="00426D7B"/>
    <w:rsid w:val="00430B26"/>
    <w:rsid w:val="00430F41"/>
    <w:rsid w:val="00432761"/>
    <w:rsid w:val="00432A82"/>
    <w:rsid w:val="00433923"/>
    <w:rsid w:val="00433987"/>
    <w:rsid w:val="00434342"/>
    <w:rsid w:val="004359E7"/>
    <w:rsid w:val="0043737F"/>
    <w:rsid w:val="00441A85"/>
    <w:rsid w:val="004435A7"/>
    <w:rsid w:val="004446E9"/>
    <w:rsid w:val="004465E2"/>
    <w:rsid w:val="00450683"/>
    <w:rsid w:val="00450B66"/>
    <w:rsid w:val="004513F1"/>
    <w:rsid w:val="00452BC8"/>
    <w:rsid w:val="00454464"/>
    <w:rsid w:val="00454727"/>
    <w:rsid w:val="00454878"/>
    <w:rsid w:val="00455A46"/>
    <w:rsid w:val="00456660"/>
    <w:rsid w:val="00456EA7"/>
    <w:rsid w:val="004579D7"/>
    <w:rsid w:val="00457F1B"/>
    <w:rsid w:val="00460683"/>
    <w:rsid w:val="00460F54"/>
    <w:rsid w:val="00461AC1"/>
    <w:rsid w:val="00461D38"/>
    <w:rsid w:val="00463182"/>
    <w:rsid w:val="00463966"/>
    <w:rsid w:val="0046410C"/>
    <w:rsid w:val="00465919"/>
    <w:rsid w:val="004709B7"/>
    <w:rsid w:val="00471F57"/>
    <w:rsid w:val="00472D56"/>
    <w:rsid w:val="0047407B"/>
    <w:rsid w:val="00474C9A"/>
    <w:rsid w:val="004750FE"/>
    <w:rsid w:val="00476410"/>
    <w:rsid w:val="004765B0"/>
    <w:rsid w:val="00480670"/>
    <w:rsid w:val="00480F83"/>
    <w:rsid w:val="00481620"/>
    <w:rsid w:val="00482239"/>
    <w:rsid w:val="00483153"/>
    <w:rsid w:val="00484A6F"/>
    <w:rsid w:val="00486622"/>
    <w:rsid w:val="004907CA"/>
    <w:rsid w:val="0049159E"/>
    <w:rsid w:val="00491D9F"/>
    <w:rsid w:val="00491E38"/>
    <w:rsid w:val="00491FAE"/>
    <w:rsid w:val="00492C06"/>
    <w:rsid w:val="00492E5D"/>
    <w:rsid w:val="00492EFC"/>
    <w:rsid w:val="00492F91"/>
    <w:rsid w:val="00493034"/>
    <w:rsid w:val="004936C9"/>
    <w:rsid w:val="00493E03"/>
    <w:rsid w:val="004969B2"/>
    <w:rsid w:val="004A05E3"/>
    <w:rsid w:val="004A1894"/>
    <w:rsid w:val="004A1EC1"/>
    <w:rsid w:val="004A310D"/>
    <w:rsid w:val="004A3115"/>
    <w:rsid w:val="004A355A"/>
    <w:rsid w:val="004A424B"/>
    <w:rsid w:val="004A4322"/>
    <w:rsid w:val="004A4C2C"/>
    <w:rsid w:val="004A590E"/>
    <w:rsid w:val="004A68D6"/>
    <w:rsid w:val="004A6FD2"/>
    <w:rsid w:val="004B021F"/>
    <w:rsid w:val="004B0A0C"/>
    <w:rsid w:val="004B0AD3"/>
    <w:rsid w:val="004B1AC4"/>
    <w:rsid w:val="004B1EC7"/>
    <w:rsid w:val="004B2420"/>
    <w:rsid w:val="004B2D1E"/>
    <w:rsid w:val="004B413C"/>
    <w:rsid w:val="004B51D9"/>
    <w:rsid w:val="004B5A96"/>
    <w:rsid w:val="004B5B9D"/>
    <w:rsid w:val="004B5E84"/>
    <w:rsid w:val="004B60EC"/>
    <w:rsid w:val="004B60FC"/>
    <w:rsid w:val="004B693F"/>
    <w:rsid w:val="004B7039"/>
    <w:rsid w:val="004C0F05"/>
    <w:rsid w:val="004C1537"/>
    <w:rsid w:val="004C2111"/>
    <w:rsid w:val="004C23CD"/>
    <w:rsid w:val="004C333B"/>
    <w:rsid w:val="004C3760"/>
    <w:rsid w:val="004C3E44"/>
    <w:rsid w:val="004C6063"/>
    <w:rsid w:val="004C6756"/>
    <w:rsid w:val="004C6C62"/>
    <w:rsid w:val="004C7146"/>
    <w:rsid w:val="004C739B"/>
    <w:rsid w:val="004D113C"/>
    <w:rsid w:val="004D35AE"/>
    <w:rsid w:val="004D40D6"/>
    <w:rsid w:val="004D4476"/>
    <w:rsid w:val="004D56B8"/>
    <w:rsid w:val="004D56CB"/>
    <w:rsid w:val="004D6240"/>
    <w:rsid w:val="004D7D20"/>
    <w:rsid w:val="004E0189"/>
    <w:rsid w:val="004E0510"/>
    <w:rsid w:val="004E29AE"/>
    <w:rsid w:val="004E3527"/>
    <w:rsid w:val="004E5B03"/>
    <w:rsid w:val="004E6432"/>
    <w:rsid w:val="004E7B4A"/>
    <w:rsid w:val="004E7B5C"/>
    <w:rsid w:val="004E7C6E"/>
    <w:rsid w:val="004E7D1F"/>
    <w:rsid w:val="004E7E6F"/>
    <w:rsid w:val="004F22F7"/>
    <w:rsid w:val="004F2334"/>
    <w:rsid w:val="004F2629"/>
    <w:rsid w:val="004F30AF"/>
    <w:rsid w:val="004F3443"/>
    <w:rsid w:val="004F38CF"/>
    <w:rsid w:val="004F4506"/>
    <w:rsid w:val="004F4F66"/>
    <w:rsid w:val="004F50CD"/>
    <w:rsid w:val="004F6130"/>
    <w:rsid w:val="004F75DA"/>
    <w:rsid w:val="004F7BB5"/>
    <w:rsid w:val="0050028B"/>
    <w:rsid w:val="005026FF"/>
    <w:rsid w:val="005038A8"/>
    <w:rsid w:val="00504967"/>
    <w:rsid w:val="00504FFE"/>
    <w:rsid w:val="005063F9"/>
    <w:rsid w:val="00507026"/>
    <w:rsid w:val="00507781"/>
    <w:rsid w:val="0051127B"/>
    <w:rsid w:val="005128C7"/>
    <w:rsid w:val="00514C91"/>
    <w:rsid w:val="00515017"/>
    <w:rsid w:val="00517385"/>
    <w:rsid w:val="00517AD5"/>
    <w:rsid w:val="00520523"/>
    <w:rsid w:val="00520B2D"/>
    <w:rsid w:val="00521705"/>
    <w:rsid w:val="00521717"/>
    <w:rsid w:val="00522133"/>
    <w:rsid w:val="00522C28"/>
    <w:rsid w:val="00523208"/>
    <w:rsid w:val="00524ACB"/>
    <w:rsid w:val="0052513B"/>
    <w:rsid w:val="0052590B"/>
    <w:rsid w:val="00525E27"/>
    <w:rsid w:val="00527AF7"/>
    <w:rsid w:val="005306CF"/>
    <w:rsid w:val="00533613"/>
    <w:rsid w:val="00533985"/>
    <w:rsid w:val="00533FE5"/>
    <w:rsid w:val="0053484F"/>
    <w:rsid w:val="00534E0C"/>
    <w:rsid w:val="005351F8"/>
    <w:rsid w:val="0053705C"/>
    <w:rsid w:val="005379D0"/>
    <w:rsid w:val="005412D3"/>
    <w:rsid w:val="00542961"/>
    <w:rsid w:val="005430EC"/>
    <w:rsid w:val="0054439B"/>
    <w:rsid w:val="0054514E"/>
    <w:rsid w:val="00545CD7"/>
    <w:rsid w:val="0054637F"/>
    <w:rsid w:val="00546DF0"/>
    <w:rsid w:val="00550BAC"/>
    <w:rsid w:val="00550FAB"/>
    <w:rsid w:val="00552C98"/>
    <w:rsid w:val="005531C8"/>
    <w:rsid w:val="005544F4"/>
    <w:rsid w:val="00555781"/>
    <w:rsid w:val="005566C6"/>
    <w:rsid w:val="0056031F"/>
    <w:rsid w:val="00560EB2"/>
    <w:rsid w:val="00561885"/>
    <w:rsid w:val="00562D35"/>
    <w:rsid w:val="00562E4B"/>
    <w:rsid w:val="005638E5"/>
    <w:rsid w:val="0056433A"/>
    <w:rsid w:val="00564493"/>
    <w:rsid w:val="00564928"/>
    <w:rsid w:val="00564E3D"/>
    <w:rsid w:val="00565684"/>
    <w:rsid w:val="005658DF"/>
    <w:rsid w:val="00565C7B"/>
    <w:rsid w:val="00567950"/>
    <w:rsid w:val="00572CA5"/>
    <w:rsid w:val="00572DDD"/>
    <w:rsid w:val="00575032"/>
    <w:rsid w:val="005751D9"/>
    <w:rsid w:val="005752C1"/>
    <w:rsid w:val="00575608"/>
    <w:rsid w:val="00575FB0"/>
    <w:rsid w:val="00576FD1"/>
    <w:rsid w:val="00577432"/>
    <w:rsid w:val="00577CE0"/>
    <w:rsid w:val="00582146"/>
    <w:rsid w:val="00583B17"/>
    <w:rsid w:val="00584525"/>
    <w:rsid w:val="005853E3"/>
    <w:rsid w:val="005861AC"/>
    <w:rsid w:val="00586203"/>
    <w:rsid w:val="00586535"/>
    <w:rsid w:val="005875F5"/>
    <w:rsid w:val="00587662"/>
    <w:rsid w:val="005876FD"/>
    <w:rsid w:val="00591B3F"/>
    <w:rsid w:val="0059214F"/>
    <w:rsid w:val="005925CC"/>
    <w:rsid w:val="00592778"/>
    <w:rsid w:val="00592A1B"/>
    <w:rsid w:val="00592CC0"/>
    <w:rsid w:val="005953F0"/>
    <w:rsid w:val="005963B6"/>
    <w:rsid w:val="00597383"/>
    <w:rsid w:val="00597595"/>
    <w:rsid w:val="00597702"/>
    <w:rsid w:val="00597957"/>
    <w:rsid w:val="00597A49"/>
    <w:rsid w:val="005A1429"/>
    <w:rsid w:val="005A16D5"/>
    <w:rsid w:val="005A1A29"/>
    <w:rsid w:val="005A1DBF"/>
    <w:rsid w:val="005A2FB7"/>
    <w:rsid w:val="005A41F9"/>
    <w:rsid w:val="005A45C0"/>
    <w:rsid w:val="005A54E5"/>
    <w:rsid w:val="005A783E"/>
    <w:rsid w:val="005B02D0"/>
    <w:rsid w:val="005B087F"/>
    <w:rsid w:val="005B0A8A"/>
    <w:rsid w:val="005B0D9B"/>
    <w:rsid w:val="005B1136"/>
    <w:rsid w:val="005B3F7A"/>
    <w:rsid w:val="005B4DA9"/>
    <w:rsid w:val="005B5C64"/>
    <w:rsid w:val="005B6A05"/>
    <w:rsid w:val="005B7E1B"/>
    <w:rsid w:val="005C1792"/>
    <w:rsid w:val="005C1E3A"/>
    <w:rsid w:val="005C1FE2"/>
    <w:rsid w:val="005C23EA"/>
    <w:rsid w:val="005C3FBD"/>
    <w:rsid w:val="005C4B84"/>
    <w:rsid w:val="005C51CF"/>
    <w:rsid w:val="005C5366"/>
    <w:rsid w:val="005C5648"/>
    <w:rsid w:val="005C5DCE"/>
    <w:rsid w:val="005D2CCF"/>
    <w:rsid w:val="005D39B7"/>
    <w:rsid w:val="005D5CDB"/>
    <w:rsid w:val="005D68E8"/>
    <w:rsid w:val="005D6AB7"/>
    <w:rsid w:val="005E0011"/>
    <w:rsid w:val="005E05CA"/>
    <w:rsid w:val="005E1297"/>
    <w:rsid w:val="005E140A"/>
    <w:rsid w:val="005E15E1"/>
    <w:rsid w:val="005E2EFC"/>
    <w:rsid w:val="005E3E32"/>
    <w:rsid w:val="005E3E71"/>
    <w:rsid w:val="005E7B73"/>
    <w:rsid w:val="005E7CBB"/>
    <w:rsid w:val="005F00FE"/>
    <w:rsid w:val="005F16E1"/>
    <w:rsid w:val="005F16FC"/>
    <w:rsid w:val="005F1B78"/>
    <w:rsid w:val="005F2710"/>
    <w:rsid w:val="005F27D5"/>
    <w:rsid w:val="005F32C2"/>
    <w:rsid w:val="005F536E"/>
    <w:rsid w:val="005F672F"/>
    <w:rsid w:val="005F735E"/>
    <w:rsid w:val="005F7CF5"/>
    <w:rsid w:val="005F7EF5"/>
    <w:rsid w:val="005F7FF5"/>
    <w:rsid w:val="0060004C"/>
    <w:rsid w:val="006010B0"/>
    <w:rsid w:val="006025C0"/>
    <w:rsid w:val="006027EB"/>
    <w:rsid w:val="00603235"/>
    <w:rsid w:val="006040B5"/>
    <w:rsid w:val="006041CE"/>
    <w:rsid w:val="00604523"/>
    <w:rsid w:val="00607701"/>
    <w:rsid w:val="006100B3"/>
    <w:rsid w:val="0061034B"/>
    <w:rsid w:val="006107AC"/>
    <w:rsid w:val="006107F8"/>
    <w:rsid w:val="006109E5"/>
    <w:rsid w:val="00611E4A"/>
    <w:rsid w:val="00612842"/>
    <w:rsid w:val="0061638F"/>
    <w:rsid w:val="006167DA"/>
    <w:rsid w:val="006174A3"/>
    <w:rsid w:val="00620F7B"/>
    <w:rsid w:val="0062159C"/>
    <w:rsid w:val="00622066"/>
    <w:rsid w:val="00622B5F"/>
    <w:rsid w:val="00623816"/>
    <w:rsid w:val="00623939"/>
    <w:rsid w:val="0062591F"/>
    <w:rsid w:val="00627DD9"/>
    <w:rsid w:val="00630408"/>
    <w:rsid w:val="00630D15"/>
    <w:rsid w:val="00631586"/>
    <w:rsid w:val="0063174A"/>
    <w:rsid w:val="0063176A"/>
    <w:rsid w:val="0063190C"/>
    <w:rsid w:val="00631C64"/>
    <w:rsid w:val="00632742"/>
    <w:rsid w:val="00632A9C"/>
    <w:rsid w:val="00633DFC"/>
    <w:rsid w:val="0063427A"/>
    <w:rsid w:val="00634A05"/>
    <w:rsid w:val="0064106F"/>
    <w:rsid w:val="00642D4A"/>
    <w:rsid w:val="0064604D"/>
    <w:rsid w:val="006506CF"/>
    <w:rsid w:val="006513BB"/>
    <w:rsid w:val="00651538"/>
    <w:rsid w:val="006518AA"/>
    <w:rsid w:val="00653B1A"/>
    <w:rsid w:val="00654A2A"/>
    <w:rsid w:val="00654AF4"/>
    <w:rsid w:val="00654B8C"/>
    <w:rsid w:val="00655CA3"/>
    <w:rsid w:val="00655FBD"/>
    <w:rsid w:val="0065703A"/>
    <w:rsid w:val="00660158"/>
    <w:rsid w:val="00660A6E"/>
    <w:rsid w:val="00661662"/>
    <w:rsid w:val="00663365"/>
    <w:rsid w:val="00664185"/>
    <w:rsid w:val="00665025"/>
    <w:rsid w:val="006654A3"/>
    <w:rsid w:val="006654AD"/>
    <w:rsid w:val="00665911"/>
    <w:rsid w:val="006659E3"/>
    <w:rsid w:val="006666C3"/>
    <w:rsid w:val="006668E8"/>
    <w:rsid w:val="00667FB5"/>
    <w:rsid w:val="00670051"/>
    <w:rsid w:val="0067021F"/>
    <w:rsid w:val="00670973"/>
    <w:rsid w:val="00671DF9"/>
    <w:rsid w:val="006742E6"/>
    <w:rsid w:val="00674FA8"/>
    <w:rsid w:val="00675D99"/>
    <w:rsid w:val="00675FBD"/>
    <w:rsid w:val="00676DD6"/>
    <w:rsid w:val="00680156"/>
    <w:rsid w:val="006805A1"/>
    <w:rsid w:val="00680A5A"/>
    <w:rsid w:val="006815FA"/>
    <w:rsid w:val="006825CB"/>
    <w:rsid w:val="00683400"/>
    <w:rsid w:val="00683D7A"/>
    <w:rsid w:val="00684490"/>
    <w:rsid w:val="00684744"/>
    <w:rsid w:val="0068490E"/>
    <w:rsid w:val="00685564"/>
    <w:rsid w:val="00685865"/>
    <w:rsid w:val="006866B5"/>
    <w:rsid w:val="0069006C"/>
    <w:rsid w:val="006908A9"/>
    <w:rsid w:val="00692BBC"/>
    <w:rsid w:val="006935BA"/>
    <w:rsid w:val="00693762"/>
    <w:rsid w:val="00693CE8"/>
    <w:rsid w:val="006963CE"/>
    <w:rsid w:val="0069640B"/>
    <w:rsid w:val="0069780D"/>
    <w:rsid w:val="006A21EE"/>
    <w:rsid w:val="006A2811"/>
    <w:rsid w:val="006A3311"/>
    <w:rsid w:val="006A373D"/>
    <w:rsid w:val="006A48E2"/>
    <w:rsid w:val="006A6D4B"/>
    <w:rsid w:val="006B0638"/>
    <w:rsid w:val="006B0994"/>
    <w:rsid w:val="006B10EF"/>
    <w:rsid w:val="006B11BF"/>
    <w:rsid w:val="006B1F0A"/>
    <w:rsid w:val="006B29EE"/>
    <w:rsid w:val="006B3AFA"/>
    <w:rsid w:val="006B50F7"/>
    <w:rsid w:val="006B58B5"/>
    <w:rsid w:val="006B5C69"/>
    <w:rsid w:val="006B7689"/>
    <w:rsid w:val="006B78C4"/>
    <w:rsid w:val="006C1D4C"/>
    <w:rsid w:val="006C2B4A"/>
    <w:rsid w:val="006C49AD"/>
    <w:rsid w:val="006C69A4"/>
    <w:rsid w:val="006C7F92"/>
    <w:rsid w:val="006D10D8"/>
    <w:rsid w:val="006D14EC"/>
    <w:rsid w:val="006D215C"/>
    <w:rsid w:val="006D2696"/>
    <w:rsid w:val="006D3730"/>
    <w:rsid w:val="006D4147"/>
    <w:rsid w:val="006D437E"/>
    <w:rsid w:val="006D4740"/>
    <w:rsid w:val="006D566A"/>
    <w:rsid w:val="006D5DB0"/>
    <w:rsid w:val="006D67E1"/>
    <w:rsid w:val="006D699C"/>
    <w:rsid w:val="006D6F85"/>
    <w:rsid w:val="006D7072"/>
    <w:rsid w:val="006D727C"/>
    <w:rsid w:val="006D784C"/>
    <w:rsid w:val="006E2F8D"/>
    <w:rsid w:val="006E30B2"/>
    <w:rsid w:val="006E39EE"/>
    <w:rsid w:val="006E52D5"/>
    <w:rsid w:val="006E672E"/>
    <w:rsid w:val="006E692F"/>
    <w:rsid w:val="006F03C6"/>
    <w:rsid w:val="006F22B9"/>
    <w:rsid w:val="006F25AB"/>
    <w:rsid w:val="006F3957"/>
    <w:rsid w:val="006F3DAA"/>
    <w:rsid w:val="006F4E56"/>
    <w:rsid w:val="006F64F4"/>
    <w:rsid w:val="007005DA"/>
    <w:rsid w:val="00700796"/>
    <w:rsid w:val="00700AED"/>
    <w:rsid w:val="00702C57"/>
    <w:rsid w:val="00702F6B"/>
    <w:rsid w:val="00704405"/>
    <w:rsid w:val="0070492F"/>
    <w:rsid w:val="00704B3B"/>
    <w:rsid w:val="00704E28"/>
    <w:rsid w:val="00704FFC"/>
    <w:rsid w:val="007058FC"/>
    <w:rsid w:val="00707D8B"/>
    <w:rsid w:val="00707FC1"/>
    <w:rsid w:val="007118DE"/>
    <w:rsid w:val="00712DBE"/>
    <w:rsid w:val="00712FB5"/>
    <w:rsid w:val="007137EB"/>
    <w:rsid w:val="00714039"/>
    <w:rsid w:val="00714470"/>
    <w:rsid w:val="0071455E"/>
    <w:rsid w:val="007153A3"/>
    <w:rsid w:val="007155B5"/>
    <w:rsid w:val="007157FC"/>
    <w:rsid w:val="00715DF0"/>
    <w:rsid w:val="00716072"/>
    <w:rsid w:val="007161F6"/>
    <w:rsid w:val="0072163C"/>
    <w:rsid w:val="007225E4"/>
    <w:rsid w:val="007248C4"/>
    <w:rsid w:val="00725E43"/>
    <w:rsid w:val="00726517"/>
    <w:rsid w:val="00726CCA"/>
    <w:rsid w:val="007270B4"/>
    <w:rsid w:val="00727720"/>
    <w:rsid w:val="00727C6C"/>
    <w:rsid w:val="00730CFE"/>
    <w:rsid w:val="007310FD"/>
    <w:rsid w:val="007324AA"/>
    <w:rsid w:val="00732E1A"/>
    <w:rsid w:val="00733912"/>
    <w:rsid w:val="007352AC"/>
    <w:rsid w:val="00735DFC"/>
    <w:rsid w:val="007363A1"/>
    <w:rsid w:val="00740082"/>
    <w:rsid w:val="00740A23"/>
    <w:rsid w:val="00741506"/>
    <w:rsid w:val="007415D8"/>
    <w:rsid w:val="00741AAE"/>
    <w:rsid w:val="00742AC8"/>
    <w:rsid w:val="00743ECC"/>
    <w:rsid w:val="00744200"/>
    <w:rsid w:val="00745032"/>
    <w:rsid w:val="0074516F"/>
    <w:rsid w:val="00745AD9"/>
    <w:rsid w:val="00746371"/>
    <w:rsid w:val="0074758F"/>
    <w:rsid w:val="00751333"/>
    <w:rsid w:val="007513E1"/>
    <w:rsid w:val="00751472"/>
    <w:rsid w:val="00751723"/>
    <w:rsid w:val="00751779"/>
    <w:rsid w:val="00753C1F"/>
    <w:rsid w:val="00755F19"/>
    <w:rsid w:val="007561E5"/>
    <w:rsid w:val="007576FE"/>
    <w:rsid w:val="00757A62"/>
    <w:rsid w:val="00757C8A"/>
    <w:rsid w:val="00757CB7"/>
    <w:rsid w:val="00760690"/>
    <w:rsid w:val="00760913"/>
    <w:rsid w:val="00760F43"/>
    <w:rsid w:val="00761724"/>
    <w:rsid w:val="0076243A"/>
    <w:rsid w:val="00762F9C"/>
    <w:rsid w:val="00763EB8"/>
    <w:rsid w:val="00764A55"/>
    <w:rsid w:val="007656B3"/>
    <w:rsid w:val="00766836"/>
    <w:rsid w:val="0076793B"/>
    <w:rsid w:val="00767C2B"/>
    <w:rsid w:val="00767C88"/>
    <w:rsid w:val="007708AE"/>
    <w:rsid w:val="00771343"/>
    <w:rsid w:val="007724DB"/>
    <w:rsid w:val="00772CDA"/>
    <w:rsid w:val="00775A94"/>
    <w:rsid w:val="00775D59"/>
    <w:rsid w:val="007763B3"/>
    <w:rsid w:val="00777138"/>
    <w:rsid w:val="00781D2C"/>
    <w:rsid w:val="00781DD0"/>
    <w:rsid w:val="007831E1"/>
    <w:rsid w:val="00783352"/>
    <w:rsid w:val="007841CC"/>
    <w:rsid w:val="00785729"/>
    <w:rsid w:val="007857EF"/>
    <w:rsid w:val="0078605F"/>
    <w:rsid w:val="00786CCD"/>
    <w:rsid w:val="00787965"/>
    <w:rsid w:val="00787BE2"/>
    <w:rsid w:val="00790574"/>
    <w:rsid w:val="00792172"/>
    <w:rsid w:val="0079277D"/>
    <w:rsid w:val="007942CF"/>
    <w:rsid w:val="007943B4"/>
    <w:rsid w:val="0079497C"/>
    <w:rsid w:val="00794B72"/>
    <w:rsid w:val="007956F5"/>
    <w:rsid w:val="0079795F"/>
    <w:rsid w:val="00797A73"/>
    <w:rsid w:val="007A09A4"/>
    <w:rsid w:val="007A28AB"/>
    <w:rsid w:val="007A685E"/>
    <w:rsid w:val="007B0DE1"/>
    <w:rsid w:val="007B0F7F"/>
    <w:rsid w:val="007B1700"/>
    <w:rsid w:val="007B1DA3"/>
    <w:rsid w:val="007B2953"/>
    <w:rsid w:val="007B2B65"/>
    <w:rsid w:val="007B33D6"/>
    <w:rsid w:val="007B3813"/>
    <w:rsid w:val="007B4479"/>
    <w:rsid w:val="007B4DC7"/>
    <w:rsid w:val="007B5466"/>
    <w:rsid w:val="007B59E0"/>
    <w:rsid w:val="007B764F"/>
    <w:rsid w:val="007B7A89"/>
    <w:rsid w:val="007B7E08"/>
    <w:rsid w:val="007C0990"/>
    <w:rsid w:val="007C1700"/>
    <w:rsid w:val="007C2E51"/>
    <w:rsid w:val="007C4A11"/>
    <w:rsid w:val="007C5050"/>
    <w:rsid w:val="007C55F8"/>
    <w:rsid w:val="007C6476"/>
    <w:rsid w:val="007C7FE2"/>
    <w:rsid w:val="007D1221"/>
    <w:rsid w:val="007D1596"/>
    <w:rsid w:val="007D5F94"/>
    <w:rsid w:val="007D6636"/>
    <w:rsid w:val="007E06AB"/>
    <w:rsid w:val="007E18E8"/>
    <w:rsid w:val="007E274A"/>
    <w:rsid w:val="007E2D68"/>
    <w:rsid w:val="007E3172"/>
    <w:rsid w:val="007E3392"/>
    <w:rsid w:val="007E3449"/>
    <w:rsid w:val="007E3ED7"/>
    <w:rsid w:val="007E3F6A"/>
    <w:rsid w:val="007E4705"/>
    <w:rsid w:val="007E5351"/>
    <w:rsid w:val="007E5DBE"/>
    <w:rsid w:val="007E65FC"/>
    <w:rsid w:val="007E6DB3"/>
    <w:rsid w:val="007E6F2F"/>
    <w:rsid w:val="007F04F8"/>
    <w:rsid w:val="007F06E0"/>
    <w:rsid w:val="007F076B"/>
    <w:rsid w:val="007F0D19"/>
    <w:rsid w:val="007F11B0"/>
    <w:rsid w:val="007F2DC1"/>
    <w:rsid w:val="007F61C2"/>
    <w:rsid w:val="007F7F66"/>
    <w:rsid w:val="00801531"/>
    <w:rsid w:val="008039CC"/>
    <w:rsid w:val="00804B72"/>
    <w:rsid w:val="0080541B"/>
    <w:rsid w:val="00805FB1"/>
    <w:rsid w:val="0080706C"/>
    <w:rsid w:val="0080735F"/>
    <w:rsid w:val="00807506"/>
    <w:rsid w:val="00807F4C"/>
    <w:rsid w:val="0081112D"/>
    <w:rsid w:val="008118C6"/>
    <w:rsid w:val="00814975"/>
    <w:rsid w:val="00816B62"/>
    <w:rsid w:val="00816F21"/>
    <w:rsid w:val="0082028C"/>
    <w:rsid w:val="00821F2F"/>
    <w:rsid w:val="0082348A"/>
    <w:rsid w:val="008245A0"/>
    <w:rsid w:val="00824B1E"/>
    <w:rsid w:val="008269D8"/>
    <w:rsid w:val="00830341"/>
    <w:rsid w:val="00830E75"/>
    <w:rsid w:val="00831687"/>
    <w:rsid w:val="0083254B"/>
    <w:rsid w:val="00835867"/>
    <w:rsid w:val="008365ED"/>
    <w:rsid w:val="00840114"/>
    <w:rsid w:val="008417A0"/>
    <w:rsid w:val="008425B2"/>
    <w:rsid w:val="00842C66"/>
    <w:rsid w:val="0084353C"/>
    <w:rsid w:val="008435F2"/>
    <w:rsid w:val="00843DE1"/>
    <w:rsid w:val="0084577B"/>
    <w:rsid w:val="0084588F"/>
    <w:rsid w:val="00846E6C"/>
    <w:rsid w:val="00850288"/>
    <w:rsid w:val="008506D3"/>
    <w:rsid w:val="00850FD7"/>
    <w:rsid w:val="00854261"/>
    <w:rsid w:val="00856A97"/>
    <w:rsid w:val="00860290"/>
    <w:rsid w:val="00860E12"/>
    <w:rsid w:val="008624D1"/>
    <w:rsid w:val="00862F40"/>
    <w:rsid w:val="00863296"/>
    <w:rsid w:val="0086486E"/>
    <w:rsid w:val="00867A48"/>
    <w:rsid w:val="00867EF5"/>
    <w:rsid w:val="00867F87"/>
    <w:rsid w:val="0087093C"/>
    <w:rsid w:val="008714A9"/>
    <w:rsid w:val="00871B0E"/>
    <w:rsid w:val="00871D20"/>
    <w:rsid w:val="0087298E"/>
    <w:rsid w:val="00872A9A"/>
    <w:rsid w:val="00872AB2"/>
    <w:rsid w:val="008737DA"/>
    <w:rsid w:val="008740F0"/>
    <w:rsid w:val="00874F10"/>
    <w:rsid w:val="00875910"/>
    <w:rsid w:val="008777DA"/>
    <w:rsid w:val="008777E2"/>
    <w:rsid w:val="008778AC"/>
    <w:rsid w:val="0088152F"/>
    <w:rsid w:val="00882617"/>
    <w:rsid w:val="00882D12"/>
    <w:rsid w:val="008838B5"/>
    <w:rsid w:val="008844AB"/>
    <w:rsid w:val="00885A95"/>
    <w:rsid w:val="00885F42"/>
    <w:rsid w:val="00887A79"/>
    <w:rsid w:val="0089126A"/>
    <w:rsid w:val="00891926"/>
    <w:rsid w:val="00891C8E"/>
    <w:rsid w:val="00892DE9"/>
    <w:rsid w:val="00893124"/>
    <w:rsid w:val="008932A3"/>
    <w:rsid w:val="008963BE"/>
    <w:rsid w:val="008A024B"/>
    <w:rsid w:val="008A1A77"/>
    <w:rsid w:val="008A2723"/>
    <w:rsid w:val="008A36B1"/>
    <w:rsid w:val="008A434B"/>
    <w:rsid w:val="008A5604"/>
    <w:rsid w:val="008A68D7"/>
    <w:rsid w:val="008B0145"/>
    <w:rsid w:val="008B0452"/>
    <w:rsid w:val="008B4E07"/>
    <w:rsid w:val="008B508D"/>
    <w:rsid w:val="008B7FBA"/>
    <w:rsid w:val="008C16E0"/>
    <w:rsid w:val="008C20A2"/>
    <w:rsid w:val="008C372D"/>
    <w:rsid w:val="008C3838"/>
    <w:rsid w:val="008C6121"/>
    <w:rsid w:val="008C6575"/>
    <w:rsid w:val="008C6900"/>
    <w:rsid w:val="008C748F"/>
    <w:rsid w:val="008C7AD9"/>
    <w:rsid w:val="008D027F"/>
    <w:rsid w:val="008D3062"/>
    <w:rsid w:val="008D4068"/>
    <w:rsid w:val="008D40DB"/>
    <w:rsid w:val="008D4C70"/>
    <w:rsid w:val="008D53DF"/>
    <w:rsid w:val="008D58DC"/>
    <w:rsid w:val="008D5931"/>
    <w:rsid w:val="008D7D30"/>
    <w:rsid w:val="008E0462"/>
    <w:rsid w:val="008E0880"/>
    <w:rsid w:val="008E1263"/>
    <w:rsid w:val="008E12C6"/>
    <w:rsid w:val="008E1599"/>
    <w:rsid w:val="008E2923"/>
    <w:rsid w:val="008E2F1B"/>
    <w:rsid w:val="008E31B0"/>
    <w:rsid w:val="008E38D0"/>
    <w:rsid w:val="008E3E95"/>
    <w:rsid w:val="008E5706"/>
    <w:rsid w:val="008E592B"/>
    <w:rsid w:val="008E5937"/>
    <w:rsid w:val="008E5EEA"/>
    <w:rsid w:val="008E7603"/>
    <w:rsid w:val="008F275A"/>
    <w:rsid w:val="008F32A3"/>
    <w:rsid w:val="008F45E7"/>
    <w:rsid w:val="008F4930"/>
    <w:rsid w:val="008F4AB3"/>
    <w:rsid w:val="008F61F8"/>
    <w:rsid w:val="008F6457"/>
    <w:rsid w:val="008F66AB"/>
    <w:rsid w:val="008F6932"/>
    <w:rsid w:val="008F6CFD"/>
    <w:rsid w:val="009014F6"/>
    <w:rsid w:val="00901D73"/>
    <w:rsid w:val="00902A8C"/>
    <w:rsid w:val="009033F6"/>
    <w:rsid w:val="00906B3B"/>
    <w:rsid w:val="00906EF5"/>
    <w:rsid w:val="00910185"/>
    <w:rsid w:val="00911C7A"/>
    <w:rsid w:val="00911DFD"/>
    <w:rsid w:val="00912189"/>
    <w:rsid w:val="009153AE"/>
    <w:rsid w:val="0091588F"/>
    <w:rsid w:val="009167A0"/>
    <w:rsid w:val="00917008"/>
    <w:rsid w:val="009171F4"/>
    <w:rsid w:val="0092498C"/>
    <w:rsid w:val="00924DFD"/>
    <w:rsid w:val="009259AB"/>
    <w:rsid w:val="0092668B"/>
    <w:rsid w:val="009318AB"/>
    <w:rsid w:val="00932190"/>
    <w:rsid w:val="009321E8"/>
    <w:rsid w:val="00933256"/>
    <w:rsid w:val="00933516"/>
    <w:rsid w:val="00933D5C"/>
    <w:rsid w:val="009364A4"/>
    <w:rsid w:val="0093757F"/>
    <w:rsid w:val="00940AAF"/>
    <w:rsid w:val="0094114C"/>
    <w:rsid w:val="00941B19"/>
    <w:rsid w:val="00942E4F"/>
    <w:rsid w:val="00944402"/>
    <w:rsid w:val="00944853"/>
    <w:rsid w:val="009453CF"/>
    <w:rsid w:val="00945654"/>
    <w:rsid w:val="00946235"/>
    <w:rsid w:val="00946353"/>
    <w:rsid w:val="00946B86"/>
    <w:rsid w:val="00946FC5"/>
    <w:rsid w:val="00947053"/>
    <w:rsid w:val="009476EB"/>
    <w:rsid w:val="009479D3"/>
    <w:rsid w:val="00950B05"/>
    <w:rsid w:val="00951A64"/>
    <w:rsid w:val="00953052"/>
    <w:rsid w:val="009531F3"/>
    <w:rsid w:val="00953A73"/>
    <w:rsid w:val="009548C8"/>
    <w:rsid w:val="0095645F"/>
    <w:rsid w:val="00957566"/>
    <w:rsid w:val="00962080"/>
    <w:rsid w:val="00964CAF"/>
    <w:rsid w:val="00966ADD"/>
    <w:rsid w:val="00966F3B"/>
    <w:rsid w:val="0096737D"/>
    <w:rsid w:val="00967C37"/>
    <w:rsid w:val="00972632"/>
    <w:rsid w:val="009726BB"/>
    <w:rsid w:val="00972C0A"/>
    <w:rsid w:val="00976043"/>
    <w:rsid w:val="00977D3A"/>
    <w:rsid w:val="0098145A"/>
    <w:rsid w:val="009818B4"/>
    <w:rsid w:val="00981A0E"/>
    <w:rsid w:val="00981DA7"/>
    <w:rsid w:val="00982624"/>
    <w:rsid w:val="009830FC"/>
    <w:rsid w:val="0098327E"/>
    <w:rsid w:val="00985DF7"/>
    <w:rsid w:val="00985E50"/>
    <w:rsid w:val="00990760"/>
    <w:rsid w:val="00990B6B"/>
    <w:rsid w:val="00991D82"/>
    <w:rsid w:val="0099262B"/>
    <w:rsid w:val="009929FC"/>
    <w:rsid w:val="00992ECD"/>
    <w:rsid w:val="009936F1"/>
    <w:rsid w:val="009939E1"/>
    <w:rsid w:val="00995404"/>
    <w:rsid w:val="00996C3A"/>
    <w:rsid w:val="00997447"/>
    <w:rsid w:val="009A17E5"/>
    <w:rsid w:val="009A2DCB"/>
    <w:rsid w:val="009A36EF"/>
    <w:rsid w:val="009A59FC"/>
    <w:rsid w:val="009A63D5"/>
    <w:rsid w:val="009B0046"/>
    <w:rsid w:val="009B0C75"/>
    <w:rsid w:val="009B281C"/>
    <w:rsid w:val="009B2CC4"/>
    <w:rsid w:val="009B407C"/>
    <w:rsid w:val="009B74C1"/>
    <w:rsid w:val="009B7656"/>
    <w:rsid w:val="009C1F38"/>
    <w:rsid w:val="009C3E2A"/>
    <w:rsid w:val="009C53B6"/>
    <w:rsid w:val="009C568B"/>
    <w:rsid w:val="009C59D1"/>
    <w:rsid w:val="009C7DB5"/>
    <w:rsid w:val="009C7F47"/>
    <w:rsid w:val="009D07E8"/>
    <w:rsid w:val="009D1106"/>
    <w:rsid w:val="009D43C1"/>
    <w:rsid w:val="009D583D"/>
    <w:rsid w:val="009D6B1D"/>
    <w:rsid w:val="009D7B60"/>
    <w:rsid w:val="009E05F8"/>
    <w:rsid w:val="009E0705"/>
    <w:rsid w:val="009E0B00"/>
    <w:rsid w:val="009E12A4"/>
    <w:rsid w:val="009E34EF"/>
    <w:rsid w:val="009E39B5"/>
    <w:rsid w:val="009E3C1D"/>
    <w:rsid w:val="009E55D4"/>
    <w:rsid w:val="009E6C5E"/>
    <w:rsid w:val="009E6D2F"/>
    <w:rsid w:val="009E72FB"/>
    <w:rsid w:val="009E7561"/>
    <w:rsid w:val="009E76D4"/>
    <w:rsid w:val="009E78FF"/>
    <w:rsid w:val="009F3709"/>
    <w:rsid w:val="009F3D30"/>
    <w:rsid w:val="009F4030"/>
    <w:rsid w:val="009F4207"/>
    <w:rsid w:val="009F4A18"/>
    <w:rsid w:val="009F5876"/>
    <w:rsid w:val="009F6094"/>
    <w:rsid w:val="009F7C80"/>
    <w:rsid w:val="00A02342"/>
    <w:rsid w:val="00A04606"/>
    <w:rsid w:val="00A04BB0"/>
    <w:rsid w:val="00A04E73"/>
    <w:rsid w:val="00A06588"/>
    <w:rsid w:val="00A07BA2"/>
    <w:rsid w:val="00A10044"/>
    <w:rsid w:val="00A1018B"/>
    <w:rsid w:val="00A10C8D"/>
    <w:rsid w:val="00A10E49"/>
    <w:rsid w:val="00A11644"/>
    <w:rsid w:val="00A118C9"/>
    <w:rsid w:val="00A11E1F"/>
    <w:rsid w:val="00A12167"/>
    <w:rsid w:val="00A12477"/>
    <w:rsid w:val="00A1402C"/>
    <w:rsid w:val="00A143EE"/>
    <w:rsid w:val="00A167C6"/>
    <w:rsid w:val="00A17A15"/>
    <w:rsid w:val="00A17D71"/>
    <w:rsid w:val="00A17F12"/>
    <w:rsid w:val="00A20400"/>
    <w:rsid w:val="00A20429"/>
    <w:rsid w:val="00A20F28"/>
    <w:rsid w:val="00A21F0B"/>
    <w:rsid w:val="00A21FE0"/>
    <w:rsid w:val="00A22DE2"/>
    <w:rsid w:val="00A23A55"/>
    <w:rsid w:val="00A25A86"/>
    <w:rsid w:val="00A26A91"/>
    <w:rsid w:val="00A30D69"/>
    <w:rsid w:val="00A3140C"/>
    <w:rsid w:val="00A334A3"/>
    <w:rsid w:val="00A33D6F"/>
    <w:rsid w:val="00A342BF"/>
    <w:rsid w:val="00A345C7"/>
    <w:rsid w:val="00A34BCC"/>
    <w:rsid w:val="00A35139"/>
    <w:rsid w:val="00A3735B"/>
    <w:rsid w:val="00A409A6"/>
    <w:rsid w:val="00A418C1"/>
    <w:rsid w:val="00A435A8"/>
    <w:rsid w:val="00A44C04"/>
    <w:rsid w:val="00A45365"/>
    <w:rsid w:val="00A4588B"/>
    <w:rsid w:val="00A47211"/>
    <w:rsid w:val="00A5046B"/>
    <w:rsid w:val="00A5058F"/>
    <w:rsid w:val="00A51904"/>
    <w:rsid w:val="00A51C96"/>
    <w:rsid w:val="00A5395D"/>
    <w:rsid w:val="00A539E0"/>
    <w:rsid w:val="00A552F8"/>
    <w:rsid w:val="00A5536A"/>
    <w:rsid w:val="00A55AC3"/>
    <w:rsid w:val="00A560AC"/>
    <w:rsid w:val="00A567DC"/>
    <w:rsid w:val="00A5741A"/>
    <w:rsid w:val="00A605A5"/>
    <w:rsid w:val="00A6070D"/>
    <w:rsid w:val="00A614C4"/>
    <w:rsid w:val="00A61D4F"/>
    <w:rsid w:val="00A6259F"/>
    <w:rsid w:val="00A62B67"/>
    <w:rsid w:val="00A639A6"/>
    <w:rsid w:val="00A64520"/>
    <w:rsid w:val="00A64BA6"/>
    <w:rsid w:val="00A64BC1"/>
    <w:rsid w:val="00A65246"/>
    <w:rsid w:val="00A6571F"/>
    <w:rsid w:val="00A6583E"/>
    <w:rsid w:val="00A66627"/>
    <w:rsid w:val="00A6699B"/>
    <w:rsid w:val="00A671EB"/>
    <w:rsid w:val="00A707EF"/>
    <w:rsid w:val="00A70CE6"/>
    <w:rsid w:val="00A71A77"/>
    <w:rsid w:val="00A71E28"/>
    <w:rsid w:val="00A72A9D"/>
    <w:rsid w:val="00A733B8"/>
    <w:rsid w:val="00A75573"/>
    <w:rsid w:val="00A77332"/>
    <w:rsid w:val="00A77611"/>
    <w:rsid w:val="00A808BA"/>
    <w:rsid w:val="00A83C33"/>
    <w:rsid w:val="00A83E0A"/>
    <w:rsid w:val="00A85BA0"/>
    <w:rsid w:val="00A871B2"/>
    <w:rsid w:val="00A91389"/>
    <w:rsid w:val="00A91841"/>
    <w:rsid w:val="00A9314D"/>
    <w:rsid w:val="00A932CA"/>
    <w:rsid w:val="00A942EE"/>
    <w:rsid w:val="00A97701"/>
    <w:rsid w:val="00A97EEE"/>
    <w:rsid w:val="00AA00E6"/>
    <w:rsid w:val="00AA0A57"/>
    <w:rsid w:val="00AA0D88"/>
    <w:rsid w:val="00AA11F1"/>
    <w:rsid w:val="00AA277F"/>
    <w:rsid w:val="00AA2C82"/>
    <w:rsid w:val="00AA7F4A"/>
    <w:rsid w:val="00AB0239"/>
    <w:rsid w:val="00AB0ED2"/>
    <w:rsid w:val="00AB231B"/>
    <w:rsid w:val="00AB38BC"/>
    <w:rsid w:val="00AB484E"/>
    <w:rsid w:val="00AB5EE3"/>
    <w:rsid w:val="00AC22B9"/>
    <w:rsid w:val="00AC269F"/>
    <w:rsid w:val="00AC2950"/>
    <w:rsid w:val="00AC3CAF"/>
    <w:rsid w:val="00AC418F"/>
    <w:rsid w:val="00AC5F6A"/>
    <w:rsid w:val="00AC69CB"/>
    <w:rsid w:val="00AC7648"/>
    <w:rsid w:val="00AC7C82"/>
    <w:rsid w:val="00AD008B"/>
    <w:rsid w:val="00AD045E"/>
    <w:rsid w:val="00AD1299"/>
    <w:rsid w:val="00AD2A69"/>
    <w:rsid w:val="00AD31AF"/>
    <w:rsid w:val="00AD4761"/>
    <w:rsid w:val="00AD4D02"/>
    <w:rsid w:val="00AD4EF0"/>
    <w:rsid w:val="00AD52CC"/>
    <w:rsid w:val="00AD5C9F"/>
    <w:rsid w:val="00AD62B4"/>
    <w:rsid w:val="00AD675E"/>
    <w:rsid w:val="00AD6A42"/>
    <w:rsid w:val="00AD777C"/>
    <w:rsid w:val="00AD7B70"/>
    <w:rsid w:val="00AE059D"/>
    <w:rsid w:val="00AE0731"/>
    <w:rsid w:val="00AE284E"/>
    <w:rsid w:val="00AE349C"/>
    <w:rsid w:val="00AE3700"/>
    <w:rsid w:val="00AE46DC"/>
    <w:rsid w:val="00AE5195"/>
    <w:rsid w:val="00AE55F9"/>
    <w:rsid w:val="00AE6931"/>
    <w:rsid w:val="00AE6B43"/>
    <w:rsid w:val="00AF03AD"/>
    <w:rsid w:val="00AF08BB"/>
    <w:rsid w:val="00AF1319"/>
    <w:rsid w:val="00AF18B4"/>
    <w:rsid w:val="00AF1D48"/>
    <w:rsid w:val="00AF2B0F"/>
    <w:rsid w:val="00AF3B28"/>
    <w:rsid w:val="00AF3C79"/>
    <w:rsid w:val="00AF5C0E"/>
    <w:rsid w:val="00B00D5E"/>
    <w:rsid w:val="00B01B24"/>
    <w:rsid w:val="00B022EB"/>
    <w:rsid w:val="00B02FB1"/>
    <w:rsid w:val="00B03348"/>
    <w:rsid w:val="00B046FD"/>
    <w:rsid w:val="00B0485E"/>
    <w:rsid w:val="00B04BF0"/>
    <w:rsid w:val="00B0500E"/>
    <w:rsid w:val="00B05A20"/>
    <w:rsid w:val="00B06DFB"/>
    <w:rsid w:val="00B126A1"/>
    <w:rsid w:val="00B128FB"/>
    <w:rsid w:val="00B12EF9"/>
    <w:rsid w:val="00B14241"/>
    <w:rsid w:val="00B147C1"/>
    <w:rsid w:val="00B14A28"/>
    <w:rsid w:val="00B2046E"/>
    <w:rsid w:val="00B20AE4"/>
    <w:rsid w:val="00B20C3A"/>
    <w:rsid w:val="00B21BF0"/>
    <w:rsid w:val="00B22941"/>
    <w:rsid w:val="00B24455"/>
    <w:rsid w:val="00B24A26"/>
    <w:rsid w:val="00B24BDB"/>
    <w:rsid w:val="00B26B7C"/>
    <w:rsid w:val="00B27A5F"/>
    <w:rsid w:val="00B31025"/>
    <w:rsid w:val="00B312D6"/>
    <w:rsid w:val="00B3235B"/>
    <w:rsid w:val="00B3470D"/>
    <w:rsid w:val="00B34A26"/>
    <w:rsid w:val="00B34F4E"/>
    <w:rsid w:val="00B355DB"/>
    <w:rsid w:val="00B36EB5"/>
    <w:rsid w:val="00B40CAC"/>
    <w:rsid w:val="00B426D9"/>
    <w:rsid w:val="00B43A3E"/>
    <w:rsid w:val="00B442FB"/>
    <w:rsid w:val="00B4488F"/>
    <w:rsid w:val="00B451B2"/>
    <w:rsid w:val="00B467F4"/>
    <w:rsid w:val="00B47088"/>
    <w:rsid w:val="00B47232"/>
    <w:rsid w:val="00B501AA"/>
    <w:rsid w:val="00B508AF"/>
    <w:rsid w:val="00B50C0F"/>
    <w:rsid w:val="00B5100F"/>
    <w:rsid w:val="00B52497"/>
    <w:rsid w:val="00B5269D"/>
    <w:rsid w:val="00B55EE9"/>
    <w:rsid w:val="00B55F2A"/>
    <w:rsid w:val="00B568C9"/>
    <w:rsid w:val="00B577AD"/>
    <w:rsid w:val="00B61380"/>
    <w:rsid w:val="00B61493"/>
    <w:rsid w:val="00B632EC"/>
    <w:rsid w:val="00B63C93"/>
    <w:rsid w:val="00B65212"/>
    <w:rsid w:val="00B65877"/>
    <w:rsid w:val="00B6709E"/>
    <w:rsid w:val="00B672E5"/>
    <w:rsid w:val="00B679CF"/>
    <w:rsid w:val="00B70243"/>
    <w:rsid w:val="00B70836"/>
    <w:rsid w:val="00B708A3"/>
    <w:rsid w:val="00B70D29"/>
    <w:rsid w:val="00B712BC"/>
    <w:rsid w:val="00B713A5"/>
    <w:rsid w:val="00B71C48"/>
    <w:rsid w:val="00B74857"/>
    <w:rsid w:val="00B74BD6"/>
    <w:rsid w:val="00B74D0C"/>
    <w:rsid w:val="00B758F5"/>
    <w:rsid w:val="00B80511"/>
    <w:rsid w:val="00B80949"/>
    <w:rsid w:val="00B809C3"/>
    <w:rsid w:val="00B828DA"/>
    <w:rsid w:val="00B82A50"/>
    <w:rsid w:val="00B83321"/>
    <w:rsid w:val="00B843BD"/>
    <w:rsid w:val="00B84629"/>
    <w:rsid w:val="00B869EF"/>
    <w:rsid w:val="00B87583"/>
    <w:rsid w:val="00B87E7D"/>
    <w:rsid w:val="00B90E9C"/>
    <w:rsid w:val="00B913A1"/>
    <w:rsid w:val="00B9346E"/>
    <w:rsid w:val="00B93861"/>
    <w:rsid w:val="00B9504E"/>
    <w:rsid w:val="00B96DC9"/>
    <w:rsid w:val="00BA1002"/>
    <w:rsid w:val="00BA2FEF"/>
    <w:rsid w:val="00BA4AC5"/>
    <w:rsid w:val="00BA56A5"/>
    <w:rsid w:val="00BA6749"/>
    <w:rsid w:val="00BA6CC1"/>
    <w:rsid w:val="00BA7512"/>
    <w:rsid w:val="00BB18E1"/>
    <w:rsid w:val="00BB247B"/>
    <w:rsid w:val="00BB2B11"/>
    <w:rsid w:val="00BB35DA"/>
    <w:rsid w:val="00BB6586"/>
    <w:rsid w:val="00BB666E"/>
    <w:rsid w:val="00BB68A3"/>
    <w:rsid w:val="00BC056A"/>
    <w:rsid w:val="00BC0CB4"/>
    <w:rsid w:val="00BC1803"/>
    <w:rsid w:val="00BC30D2"/>
    <w:rsid w:val="00BC3D37"/>
    <w:rsid w:val="00BC43AB"/>
    <w:rsid w:val="00BC5E1F"/>
    <w:rsid w:val="00BC5E9E"/>
    <w:rsid w:val="00BC652C"/>
    <w:rsid w:val="00BC766D"/>
    <w:rsid w:val="00BC7CDD"/>
    <w:rsid w:val="00BC7FCA"/>
    <w:rsid w:val="00BD02CF"/>
    <w:rsid w:val="00BD0577"/>
    <w:rsid w:val="00BD3F66"/>
    <w:rsid w:val="00BD53D1"/>
    <w:rsid w:val="00BD608A"/>
    <w:rsid w:val="00BD7831"/>
    <w:rsid w:val="00BE07D8"/>
    <w:rsid w:val="00BE11C4"/>
    <w:rsid w:val="00BE19CA"/>
    <w:rsid w:val="00BE1A2B"/>
    <w:rsid w:val="00BE1A51"/>
    <w:rsid w:val="00BE20C2"/>
    <w:rsid w:val="00BE2CDB"/>
    <w:rsid w:val="00BE30F6"/>
    <w:rsid w:val="00BE5356"/>
    <w:rsid w:val="00BE6CF7"/>
    <w:rsid w:val="00BE6F4E"/>
    <w:rsid w:val="00BE7EB7"/>
    <w:rsid w:val="00BE7F1C"/>
    <w:rsid w:val="00BF2EED"/>
    <w:rsid w:val="00BF3D36"/>
    <w:rsid w:val="00BF52C6"/>
    <w:rsid w:val="00BF537B"/>
    <w:rsid w:val="00BF675B"/>
    <w:rsid w:val="00BF79A8"/>
    <w:rsid w:val="00C0032F"/>
    <w:rsid w:val="00C00571"/>
    <w:rsid w:val="00C01ED9"/>
    <w:rsid w:val="00C027B2"/>
    <w:rsid w:val="00C02BFA"/>
    <w:rsid w:val="00C03795"/>
    <w:rsid w:val="00C0456E"/>
    <w:rsid w:val="00C06A25"/>
    <w:rsid w:val="00C10001"/>
    <w:rsid w:val="00C10B3B"/>
    <w:rsid w:val="00C10F9A"/>
    <w:rsid w:val="00C1166B"/>
    <w:rsid w:val="00C1247D"/>
    <w:rsid w:val="00C13343"/>
    <w:rsid w:val="00C13647"/>
    <w:rsid w:val="00C13C16"/>
    <w:rsid w:val="00C140EE"/>
    <w:rsid w:val="00C146AC"/>
    <w:rsid w:val="00C15461"/>
    <w:rsid w:val="00C15713"/>
    <w:rsid w:val="00C164C1"/>
    <w:rsid w:val="00C16EF6"/>
    <w:rsid w:val="00C2040F"/>
    <w:rsid w:val="00C20521"/>
    <w:rsid w:val="00C20B22"/>
    <w:rsid w:val="00C21AC1"/>
    <w:rsid w:val="00C22B3B"/>
    <w:rsid w:val="00C23443"/>
    <w:rsid w:val="00C25E0D"/>
    <w:rsid w:val="00C26EC1"/>
    <w:rsid w:val="00C277D7"/>
    <w:rsid w:val="00C30C36"/>
    <w:rsid w:val="00C30CBF"/>
    <w:rsid w:val="00C30E17"/>
    <w:rsid w:val="00C32D34"/>
    <w:rsid w:val="00C32E73"/>
    <w:rsid w:val="00C33E71"/>
    <w:rsid w:val="00C35A11"/>
    <w:rsid w:val="00C36AC6"/>
    <w:rsid w:val="00C3707F"/>
    <w:rsid w:val="00C3782E"/>
    <w:rsid w:val="00C37CB0"/>
    <w:rsid w:val="00C43DD6"/>
    <w:rsid w:val="00C44C74"/>
    <w:rsid w:val="00C450DB"/>
    <w:rsid w:val="00C45612"/>
    <w:rsid w:val="00C46E8B"/>
    <w:rsid w:val="00C46EA5"/>
    <w:rsid w:val="00C4756C"/>
    <w:rsid w:val="00C51510"/>
    <w:rsid w:val="00C5364D"/>
    <w:rsid w:val="00C53E38"/>
    <w:rsid w:val="00C54507"/>
    <w:rsid w:val="00C56436"/>
    <w:rsid w:val="00C57788"/>
    <w:rsid w:val="00C57FFB"/>
    <w:rsid w:val="00C60F7D"/>
    <w:rsid w:val="00C6172D"/>
    <w:rsid w:val="00C6338C"/>
    <w:rsid w:val="00C6409D"/>
    <w:rsid w:val="00C64163"/>
    <w:rsid w:val="00C659E6"/>
    <w:rsid w:val="00C67B97"/>
    <w:rsid w:val="00C67EB6"/>
    <w:rsid w:val="00C71966"/>
    <w:rsid w:val="00C723CB"/>
    <w:rsid w:val="00C729B3"/>
    <w:rsid w:val="00C745D0"/>
    <w:rsid w:val="00C7726A"/>
    <w:rsid w:val="00C77CFC"/>
    <w:rsid w:val="00C803C9"/>
    <w:rsid w:val="00C80A98"/>
    <w:rsid w:val="00C8241A"/>
    <w:rsid w:val="00C842D2"/>
    <w:rsid w:val="00C84A58"/>
    <w:rsid w:val="00C85780"/>
    <w:rsid w:val="00C85C75"/>
    <w:rsid w:val="00C85E2C"/>
    <w:rsid w:val="00C85F4A"/>
    <w:rsid w:val="00C874BE"/>
    <w:rsid w:val="00C87883"/>
    <w:rsid w:val="00C912B5"/>
    <w:rsid w:val="00C9238F"/>
    <w:rsid w:val="00C9267A"/>
    <w:rsid w:val="00C92B64"/>
    <w:rsid w:val="00C94408"/>
    <w:rsid w:val="00C95BA5"/>
    <w:rsid w:val="00C9656C"/>
    <w:rsid w:val="00C97615"/>
    <w:rsid w:val="00C9764B"/>
    <w:rsid w:val="00CA07C7"/>
    <w:rsid w:val="00CA200C"/>
    <w:rsid w:val="00CA2804"/>
    <w:rsid w:val="00CA5FB0"/>
    <w:rsid w:val="00CA6E4F"/>
    <w:rsid w:val="00CA7012"/>
    <w:rsid w:val="00CB164A"/>
    <w:rsid w:val="00CB19D2"/>
    <w:rsid w:val="00CB2622"/>
    <w:rsid w:val="00CB3083"/>
    <w:rsid w:val="00CB347A"/>
    <w:rsid w:val="00CB3AE1"/>
    <w:rsid w:val="00CB416C"/>
    <w:rsid w:val="00CB4A3E"/>
    <w:rsid w:val="00CC0355"/>
    <w:rsid w:val="00CC0D33"/>
    <w:rsid w:val="00CC21FE"/>
    <w:rsid w:val="00CC35F9"/>
    <w:rsid w:val="00CC414A"/>
    <w:rsid w:val="00CC605B"/>
    <w:rsid w:val="00CC7D23"/>
    <w:rsid w:val="00CD1001"/>
    <w:rsid w:val="00CD3B2A"/>
    <w:rsid w:val="00CD3BF9"/>
    <w:rsid w:val="00CD4013"/>
    <w:rsid w:val="00CD5155"/>
    <w:rsid w:val="00CD5582"/>
    <w:rsid w:val="00CD5E37"/>
    <w:rsid w:val="00CE0727"/>
    <w:rsid w:val="00CE0A59"/>
    <w:rsid w:val="00CE347F"/>
    <w:rsid w:val="00CE44AD"/>
    <w:rsid w:val="00CE45CB"/>
    <w:rsid w:val="00CE5FCA"/>
    <w:rsid w:val="00CE77FB"/>
    <w:rsid w:val="00CF237E"/>
    <w:rsid w:val="00CF2DE6"/>
    <w:rsid w:val="00CF347F"/>
    <w:rsid w:val="00CF6651"/>
    <w:rsid w:val="00CF66CE"/>
    <w:rsid w:val="00CF70AC"/>
    <w:rsid w:val="00CF72EE"/>
    <w:rsid w:val="00CF7A05"/>
    <w:rsid w:val="00D01004"/>
    <w:rsid w:val="00D02152"/>
    <w:rsid w:val="00D0230B"/>
    <w:rsid w:val="00D02C2D"/>
    <w:rsid w:val="00D039FA"/>
    <w:rsid w:val="00D054F9"/>
    <w:rsid w:val="00D06EA6"/>
    <w:rsid w:val="00D071E4"/>
    <w:rsid w:val="00D07528"/>
    <w:rsid w:val="00D10C24"/>
    <w:rsid w:val="00D10ED5"/>
    <w:rsid w:val="00D159CE"/>
    <w:rsid w:val="00D15EE5"/>
    <w:rsid w:val="00D16342"/>
    <w:rsid w:val="00D165DB"/>
    <w:rsid w:val="00D16794"/>
    <w:rsid w:val="00D16E07"/>
    <w:rsid w:val="00D176AD"/>
    <w:rsid w:val="00D17F65"/>
    <w:rsid w:val="00D20334"/>
    <w:rsid w:val="00D230AF"/>
    <w:rsid w:val="00D230D3"/>
    <w:rsid w:val="00D23A6B"/>
    <w:rsid w:val="00D26FEE"/>
    <w:rsid w:val="00D277ED"/>
    <w:rsid w:val="00D2789F"/>
    <w:rsid w:val="00D3057D"/>
    <w:rsid w:val="00D310ED"/>
    <w:rsid w:val="00D31C0B"/>
    <w:rsid w:val="00D32C27"/>
    <w:rsid w:val="00D349A1"/>
    <w:rsid w:val="00D35450"/>
    <w:rsid w:val="00D357CD"/>
    <w:rsid w:val="00D36514"/>
    <w:rsid w:val="00D3737E"/>
    <w:rsid w:val="00D3759A"/>
    <w:rsid w:val="00D37A44"/>
    <w:rsid w:val="00D40D52"/>
    <w:rsid w:val="00D40FD3"/>
    <w:rsid w:val="00D422E7"/>
    <w:rsid w:val="00D4232F"/>
    <w:rsid w:val="00D42734"/>
    <w:rsid w:val="00D43270"/>
    <w:rsid w:val="00D433B6"/>
    <w:rsid w:val="00D4398C"/>
    <w:rsid w:val="00D43EE8"/>
    <w:rsid w:val="00D4400D"/>
    <w:rsid w:val="00D45469"/>
    <w:rsid w:val="00D4746F"/>
    <w:rsid w:val="00D51D58"/>
    <w:rsid w:val="00D53278"/>
    <w:rsid w:val="00D5347C"/>
    <w:rsid w:val="00D54547"/>
    <w:rsid w:val="00D571ED"/>
    <w:rsid w:val="00D602D0"/>
    <w:rsid w:val="00D63F45"/>
    <w:rsid w:val="00D64D11"/>
    <w:rsid w:val="00D65E53"/>
    <w:rsid w:val="00D67EC3"/>
    <w:rsid w:val="00D703C3"/>
    <w:rsid w:val="00D70DF0"/>
    <w:rsid w:val="00D7171D"/>
    <w:rsid w:val="00D7205E"/>
    <w:rsid w:val="00D7211F"/>
    <w:rsid w:val="00D72609"/>
    <w:rsid w:val="00D74376"/>
    <w:rsid w:val="00D7566B"/>
    <w:rsid w:val="00D760C7"/>
    <w:rsid w:val="00D764F5"/>
    <w:rsid w:val="00D767CD"/>
    <w:rsid w:val="00D801FF"/>
    <w:rsid w:val="00D81D53"/>
    <w:rsid w:val="00D8285F"/>
    <w:rsid w:val="00D83257"/>
    <w:rsid w:val="00D837EF"/>
    <w:rsid w:val="00D83E11"/>
    <w:rsid w:val="00D84891"/>
    <w:rsid w:val="00D85637"/>
    <w:rsid w:val="00D8717C"/>
    <w:rsid w:val="00D87575"/>
    <w:rsid w:val="00D912BE"/>
    <w:rsid w:val="00D92A23"/>
    <w:rsid w:val="00D92FFB"/>
    <w:rsid w:val="00D932FF"/>
    <w:rsid w:val="00D9346F"/>
    <w:rsid w:val="00D937F9"/>
    <w:rsid w:val="00D93F1F"/>
    <w:rsid w:val="00D95CC9"/>
    <w:rsid w:val="00D966F6"/>
    <w:rsid w:val="00D96F23"/>
    <w:rsid w:val="00D97840"/>
    <w:rsid w:val="00DA21B3"/>
    <w:rsid w:val="00DA43B1"/>
    <w:rsid w:val="00DA5283"/>
    <w:rsid w:val="00DA7EF2"/>
    <w:rsid w:val="00DB14AC"/>
    <w:rsid w:val="00DB175B"/>
    <w:rsid w:val="00DB1D45"/>
    <w:rsid w:val="00DB1DAA"/>
    <w:rsid w:val="00DB2356"/>
    <w:rsid w:val="00DB2769"/>
    <w:rsid w:val="00DB2B9C"/>
    <w:rsid w:val="00DB4A7F"/>
    <w:rsid w:val="00DB53D3"/>
    <w:rsid w:val="00DB65F5"/>
    <w:rsid w:val="00DB67AF"/>
    <w:rsid w:val="00DB6E6A"/>
    <w:rsid w:val="00DB721B"/>
    <w:rsid w:val="00DB7A1F"/>
    <w:rsid w:val="00DB7B98"/>
    <w:rsid w:val="00DB7C2D"/>
    <w:rsid w:val="00DB7D71"/>
    <w:rsid w:val="00DC0C47"/>
    <w:rsid w:val="00DC0FCE"/>
    <w:rsid w:val="00DC1DFF"/>
    <w:rsid w:val="00DC2402"/>
    <w:rsid w:val="00DC2F7B"/>
    <w:rsid w:val="00DC6D55"/>
    <w:rsid w:val="00DC7741"/>
    <w:rsid w:val="00DC7EB8"/>
    <w:rsid w:val="00DD1445"/>
    <w:rsid w:val="00DD2DE3"/>
    <w:rsid w:val="00DD47A4"/>
    <w:rsid w:val="00DD553E"/>
    <w:rsid w:val="00DD5BDC"/>
    <w:rsid w:val="00DD5E6C"/>
    <w:rsid w:val="00DD7DA9"/>
    <w:rsid w:val="00DE054F"/>
    <w:rsid w:val="00DE2B3B"/>
    <w:rsid w:val="00DE36C8"/>
    <w:rsid w:val="00DE4AC7"/>
    <w:rsid w:val="00DE572E"/>
    <w:rsid w:val="00DE583C"/>
    <w:rsid w:val="00DE6AF4"/>
    <w:rsid w:val="00DE6EE9"/>
    <w:rsid w:val="00DE7D62"/>
    <w:rsid w:val="00DF08D7"/>
    <w:rsid w:val="00DF0EF0"/>
    <w:rsid w:val="00DF2641"/>
    <w:rsid w:val="00DF3B2B"/>
    <w:rsid w:val="00DF4405"/>
    <w:rsid w:val="00DF4B44"/>
    <w:rsid w:val="00DF6C89"/>
    <w:rsid w:val="00DF7D83"/>
    <w:rsid w:val="00E00148"/>
    <w:rsid w:val="00E01ED3"/>
    <w:rsid w:val="00E0269B"/>
    <w:rsid w:val="00E02E58"/>
    <w:rsid w:val="00E04081"/>
    <w:rsid w:val="00E046BF"/>
    <w:rsid w:val="00E05B36"/>
    <w:rsid w:val="00E067DA"/>
    <w:rsid w:val="00E074EB"/>
    <w:rsid w:val="00E07D98"/>
    <w:rsid w:val="00E11813"/>
    <w:rsid w:val="00E122D9"/>
    <w:rsid w:val="00E12FEA"/>
    <w:rsid w:val="00E14A71"/>
    <w:rsid w:val="00E15508"/>
    <w:rsid w:val="00E15996"/>
    <w:rsid w:val="00E16B98"/>
    <w:rsid w:val="00E17B84"/>
    <w:rsid w:val="00E207BC"/>
    <w:rsid w:val="00E21CA1"/>
    <w:rsid w:val="00E22BA5"/>
    <w:rsid w:val="00E236FF"/>
    <w:rsid w:val="00E2421F"/>
    <w:rsid w:val="00E24528"/>
    <w:rsid w:val="00E2589D"/>
    <w:rsid w:val="00E30C0B"/>
    <w:rsid w:val="00E3199C"/>
    <w:rsid w:val="00E31E1A"/>
    <w:rsid w:val="00E32CF0"/>
    <w:rsid w:val="00E359FB"/>
    <w:rsid w:val="00E374F3"/>
    <w:rsid w:val="00E40FBF"/>
    <w:rsid w:val="00E41335"/>
    <w:rsid w:val="00E41445"/>
    <w:rsid w:val="00E426EA"/>
    <w:rsid w:val="00E44841"/>
    <w:rsid w:val="00E44E6F"/>
    <w:rsid w:val="00E452B0"/>
    <w:rsid w:val="00E477C6"/>
    <w:rsid w:val="00E4788E"/>
    <w:rsid w:val="00E501A1"/>
    <w:rsid w:val="00E505E3"/>
    <w:rsid w:val="00E50AA2"/>
    <w:rsid w:val="00E53963"/>
    <w:rsid w:val="00E53D99"/>
    <w:rsid w:val="00E559E5"/>
    <w:rsid w:val="00E56001"/>
    <w:rsid w:val="00E56278"/>
    <w:rsid w:val="00E56460"/>
    <w:rsid w:val="00E57309"/>
    <w:rsid w:val="00E57BA4"/>
    <w:rsid w:val="00E57E47"/>
    <w:rsid w:val="00E605BE"/>
    <w:rsid w:val="00E607EE"/>
    <w:rsid w:val="00E612FE"/>
    <w:rsid w:val="00E613B4"/>
    <w:rsid w:val="00E61F2F"/>
    <w:rsid w:val="00E62DD5"/>
    <w:rsid w:val="00E64F1C"/>
    <w:rsid w:val="00E65960"/>
    <w:rsid w:val="00E660C2"/>
    <w:rsid w:val="00E666C2"/>
    <w:rsid w:val="00E672FD"/>
    <w:rsid w:val="00E679B9"/>
    <w:rsid w:val="00E703EC"/>
    <w:rsid w:val="00E71375"/>
    <w:rsid w:val="00E7144C"/>
    <w:rsid w:val="00E71931"/>
    <w:rsid w:val="00E72C3F"/>
    <w:rsid w:val="00E748B0"/>
    <w:rsid w:val="00E75249"/>
    <w:rsid w:val="00E764A3"/>
    <w:rsid w:val="00E80233"/>
    <w:rsid w:val="00E804FF"/>
    <w:rsid w:val="00E81B42"/>
    <w:rsid w:val="00E822FC"/>
    <w:rsid w:val="00E82983"/>
    <w:rsid w:val="00E8344F"/>
    <w:rsid w:val="00E84414"/>
    <w:rsid w:val="00E849E1"/>
    <w:rsid w:val="00E856C2"/>
    <w:rsid w:val="00E86E5D"/>
    <w:rsid w:val="00E872F0"/>
    <w:rsid w:val="00E87C84"/>
    <w:rsid w:val="00E9092B"/>
    <w:rsid w:val="00E91B15"/>
    <w:rsid w:val="00E923C3"/>
    <w:rsid w:val="00E95F29"/>
    <w:rsid w:val="00E979FC"/>
    <w:rsid w:val="00EA0E2E"/>
    <w:rsid w:val="00EA2275"/>
    <w:rsid w:val="00EA28DB"/>
    <w:rsid w:val="00EA2944"/>
    <w:rsid w:val="00EA3D6C"/>
    <w:rsid w:val="00EA3F66"/>
    <w:rsid w:val="00EA4DB3"/>
    <w:rsid w:val="00EA574F"/>
    <w:rsid w:val="00EA5A7F"/>
    <w:rsid w:val="00EB16C8"/>
    <w:rsid w:val="00EB24F7"/>
    <w:rsid w:val="00EB2965"/>
    <w:rsid w:val="00EB35A3"/>
    <w:rsid w:val="00EB3EA3"/>
    <w:rsid w:val="00EB4D56"/>
    <w:rsid w:val="00EB4D85"/>
    <w:rsid w:val="00EB5019"/>
    <w:rsid w:val="00EB5088"/>
    <w:rsid w:val="00EB52A0"/>
    <w:rsid w:val="00EB5C24"/>
    <w:rsid w:val="00EB7297"/>
    <w:rsid w:val="00EB77A7"/>
    <w:rsid w:val="00EB7DD8"/>
    <w:rsid w:val="00EC0662"/>
    <w:rsid w:val="00EC0858"/>
    <w:rsid w:val="00EC1CDC"/>
    <w:rsid w:val="00EC2044"/>
    <w:rsid w:val="00EC48E5"/>
    <w:rsid w:val="00EC4AB6"/>
    <w:rsid w:val="00EC516D"/>
    <w:rsid w:val="00EC63EA"/>
    <w:rsid w:val="00EC70D8"/>
    <w:rsid w:val="00EC7F40"/>
    <w:rsid w:val="00ED0351"/>
    <w:rsid w:val="00ED08C2"/>
    <w:rsid w:val="00ED08F3"/>
    <w:rsid w:val="00ED0FDF"/>
    <w:rsid w:val="00ED441E"/>
    <w:rsid w:val="00ED4B1E"/>
    <w:rsid w:val="00ED4D66"/>
    <w:rsid w:val="00ED55A0"/>
    <w:rsid w:val="00ED6C79"/>
    <w:rsid w:val="00ED7775"/>
    <w:rsid w:val="00EE14E3"/>
    <w:rsid w:val="00EE187F"/>
    <w:rsid w:val="00EE3F15"/>
    <w:rsid w:val="00EE47C5"/>
    <w:rsid w:val="00EE4C3E"/>
    <w:rsid w:val="00EE572C"/>
    <w:rsid w:val="00EE594E"/>
    <w:rsid w:val="00EE67B9"/>
    <w:rsid w:val="00EE720E"/>
    <w:rsid w:val="00EE7E01"/>
    <w:rsid w:val="00EF06CD"/>
    <w:rsid w:val="00EF1BFE"/>
    <w:rsid w:val="00EF3533"/>
    <w:rsid w:val="00EF35F2"/>
    <w:rsid w:val="00EF3CD3"/>
    <w:rsid w:val="00EF4740"/>
    <w:rsid w:val="00EF55C3"/>
    <w:rsid w:val="00EF687E"/>
    <w:rsid w:val="00EF7407"/>
    <w:rsid w:val="00EF7B07"/>
    <w:rsid w:val="00F01D2D"/>
    <w:rsid w:val="00F02428"/>
    <w:rsid w:val="00F05278"/>
    <w:rsid w:val="00F0567B"/>
    <w:rsid w:val="00F05FAD"/>
    <w:rsid w:val="00F06053"/>
    <w:rsid w:val="00F065C4"/>
    <w:rsid w:val="00F10160"/>
    <w:rsid w:val="00F1025F"/>
    <w:rsid w:val="00F10D19"/>
    <w:rsid w:val="00F1158B"/>
    <w:rsid w:val="00F115FF"/>
    <w:rsid w:val="00F11E43"/>
    <w:rsid w:val="00F13603"/>
    <w:rsid w:val="00F15515"/>
    <w:rsid w:val="00F20357"/>
    <w:rsid w:val="00F21297"/>
    <w:rsid w:val="00F23AFD"/>
    <w:rsid w:val="00F24A9E"/>
    <w:rsid w:val="00F25BA7"/>
    <w:rsid w:val="00F33D80"/>
    <w:rsid w:val="00F347DA"/>
    <w:rsid w:val="00F37BED"/>
    <w:rsid w:val="00F41047"/>
    <w:rsid w:val="00F42140"/>
    <w:rsid w:val="00F42305"/>
    <w:rsid w:val="00F42A68"/>
    <w:rsid w:val="00F42C76"/>
    <w:rsid w:val="00F4499A"/>
    <w:rsid w:val="00F45266"/>
    <w:rsid w:val="00F469EB"/>
    <w:rsid w:val="00F47E09"/>
    <w:rsid w:val="00F51D49"/>
    <w:rsid w:val="00F53C6D"/>
    <w:rsid w:val="00F54178"/>
    <w:rsid w:val="00F54550"/>
    <w:rsid w:val="00F55ABD"/>
    <w:rsid w:val="00F55B67"/>
    <w:rsid w:val="00F56B9F"/>
    <w:rsid w:val="00F57398"/>
    <w:rsid w:val="00F63282"/>
    <w:rsid w:val="00F6365A"/>
    <w:rsid w:val="00F63B68"/>
    <w:rsid w:val="00F65A28"/>
    <w:rsid w:val="00F65E0A"/>
    <w:rsid w:val="00F7119B"/>
    <w:rsid w:val="00F7197C"/>
    <w:rsid w:val="00F73FA8"/>
    <w:rsid w:val="00F74277"/>
    <w:rsid w:val="00F74D2D"/>
    <w:rsid w:val="00F74E4B"/>
    <w:rsid w:val="00F75EA9"/>
    <w:rsid w:val="00F7676F"/>
    <w:rsid w:val="00F81245"/>
    <w:rsid w:val="00F82FB6"/>
    <w:rsid w:val="00F830AC"/>
    <w:rsid w:val="00F83206"/>
    <w:rsid w:val="00F838FA"/>
    <w:rsid w:val="00F84AAE"/>
    <w:rsid w:val="00F85864"/>
    <w:rsid w:val="00F85FF8"/>
    <w:rsid w:val="00F8760A"/>
    <w:rsid w:val="00F87BB5"/>
    <w:rsid w:val="00F87DE6"/>
    <w:rsid w:val="00F908C7"/>
    <w:rsid w:val="00F91209"/>
    <w:rsid w:val="00F91D15"/>
    <w:rsid w:val="00F92D24"/>
    <w:rsid w:val="00F92DDF"/>
    <w:rsid w:val="00F93C1A"/>
    <w:rsid w:val="00F93DEE"/>
    <w:rsid w:val="00F941CC"/>
    <w:rsid w:val="00F9529C"/>
    <w:rsid w:val="00F95F10"/>
    <w:rsid w:val="00F96EE8"/>
    <w:rsid w:val="00FA153C"/>
    <w:rsid w:val="00FA18AF"/>
    <w:rsid w:val="00FA1B39"/>
    <w:rsid w:val="00FA1EDC"/>
    <w:rsid w:val="00FA1FB9"/>
    <w:rsid w:val="00FA2391"/>
    <w:rsid w:val="00FA2DF5"/>
    <w:rsid w:val="00FA2E40"/>
    <w:rsid w:val="00FA2F0D"/>
    <w:rsid w:val="00FA3254"/>
    <w:rsid w:val="00FA38DA"/>
    <w:rsid w:val="00FA4586"/>
    <w:rsid w:val="00FA5C56"/>
    <w:rsid w:val="00FA622E"/>
    <w:rsid w:val="00FA734C"/>
    <w:rsid w:val="00FA7521"/>
    <w:rsid w:val="00FA7B50"/>
    <w:rsid w:val="00FB0308"/>
    <w:rsid w:val="00FB03A8"/>
    <w:rsid w:val="00FB0521"/>
    <w:rsid w:val="00FB05A2"/>
    <w:rsid w:val="00FB0E93"/>
    <w:rsid w:val="00FB18C9"/>
    <w:rsid w:val="00FB1D3E"/>
    <w:rsid w:val="00FB1D81"/>
    <w:rsid w:val="00FB2322"/>
    <w:rsid w:val="00FB4D64"/>
    <w:rsid w:val="00FB5305"/>
    <w:rsid w:val="00FB5317"/>
    <w:rsid w:val="00FB537A"/>
    <w:rsid w:val="00FB619B"/>
    <w:rsid w:val="00FC03FE"/>
    <w:rsid w:val="00FC1742"/>
    <w:rsid w:val="00FC31C1"/>
    <w:rsid w:val="00FC55DC"/>
    <w:rsid w:val="00FC6904"/>
    <w:rsid w:val="00FD1850"/>
    <w:rsid w:val="00FD3E46"/>
    <w:rsid w:val="00FD4033"/>
    <w:rsid w:val="00FD695F"/>
    <w:rsid w:val="00FD6B3B"/>
    <w:rsid w:val="00FD7794"/>
    <w:rsid w:val="00FD7903"/>
    <w:rsid w:val="00FE064A"/>
    <w:rsid w:val="00FE3169"/>
    <w:rsid w:val="00FE3561"/>
    <w:rsid w:val="00FE6FCA"/>
    <w:rsid w:val="00FE7CD7"/>
    <w:rsid w:val="00FF0489"/>
    <w:rsid w:val="00FF0A6D"/>
    <w:rsid w:val="00FF0CEE"/>
    <w:rsid w:val="00FF1242"/>
    <w:rsid w:val="00FF231B"/>
    <w:rsid w:val="00FF2DCF"/>
    <w:rsid w:val="00FF3883"/>
    <w:rsid w:val="00FF3981"/>
    <w:rsid w:val="00FF4375"/>
    <w:rsid w:val="00FF4AA5"/>
    <w:rsid w:val="00FF57F4"/>
    <w:rsid w:val="00FF58CC"/>
    <w:rsid w:val="00FF626C"/>
    <w:rsid w:val="00FF6523"/>
    <w:rsid w:val="00FF6877"/>
    <w:rsid w:val="00FF6FF9"/>
    <w:rsid w:val="00FF702F"/>
    <w:rsid w:val="00FF70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56B36"/>
  <w15:docId w15:val="{0FCB731C-8264-422C-B819-96CBDE2E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5AB"/>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25AB"/>
    <w:rPr>
      <w:color w:val="0000FF"/>
      <w:u w:val="single"/>
    </w:rPr>
  </w:style>
  <w:style w:type="paragraph" w:styleId="BalloonText">
    <w:name w:val="Balloon Text"/>
    <w:basedOn w:val="Normal"/>
    <w:link w:val="BalloonTextChar"/>
    <w:uiPriority w:val="99"/>
    <w:semiHidden/>
    <w:unhideWhenUsed/>
    <w:rsid w:val="00EA3D6C"/>
    <w:rPr>
      <w:rFonts w:ascii="Tahoma" w:hAnsi="Tahoma" w:cs="Tahoma"/>
      <w:sz w:val="16"/>
      <w:szCs w:val="16"/>
    </w:rPr>
  </w:style>
  <w:style w:type="character" w:customStyle="1" w:styleId="BalloonTextChar">
    <w:name w:val="Balloon Text Char"/>
    <w:basedOn w:val="DefaultParagraphFont"/>
    <w:link w:val="BalloonText"/>
    <w:uiPriority w:val="99"/>
    <w:semiHidden/>
    <w:rsid w:val="00EA3D6C"/>
    <w:rPr>
      <w:rFonts w:ascii="Tahoma" w:eastAsia="Times New Roman" w:hAnsi="Tahoma" w:cs="Tahoma"/>
      <w:sz w:val="16"/>
      <w:szCs w:val="16"/>
      <w:lang w:eastAsia="ro-RO"/>
    </w:rPr>
  </w:style>
  <w:style w:type="paragraph" w:customStyle="1" w:styleId="Norml1">
    <w:name w:val="Normál1"/>
    <w:rsid w:val="001B3E41"/>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F9529C"/>
    <w:pPr>
      <w:spacing w:before="100" w:beforeAutospacing="1" w:after="100" w:afterAutospacing="1"/>
    </w:pPr>
    <w:rPr>
      <w:lang w:val="en-US" w:eastAsia="en-US"/>
    </w:rPr>
  </w:style>
  <w:style w:type="paragraph" w:styleId="BodyText">
    <w:name w:val="Body Text"/>
    <w:basedOn w:val="Normal"/>
    <w:link w:val="BodyTextChar"/>
    <w:rsid w:val="00F9529C"/>
    <w:pPr>
      <w:suppressAutoHyphens/>
      <w:spacing w:after="140" w:line="288" w:lineRule="auto"/>
    </w:pPr>
    <w:rPr>
      <w:rFonts w:ascii="Arial" w:eastAsia="Calibri" w:hAnsi="Arial" w:cs="Arial"/>
      <w:lang w:eastAsia="zh-CN"/>
    </w:rPr>
  </w:style>
  <w:style w:type="character" w:customStyle="1" w:styleId="BodyTextChar">
    <w:name w:val="Body Text Char"/>
    <w:basedOn w:val="DefaultParagraphFont"/>
    <w:link w:val="BodyText"/>
    <w:rsid w:val="00F9529C"/>
    <w:rPr>
      <w:rFonts w:ascii="Arial" w:eastAsia="Calibri" w:hAnsi="Arial" w:cs="Arial"/>
      <w:sz w:val="24"/>
      <w:szCs w:val="24"/>
      <w:lang w:eastAsia="zh-CN"/>
    </w:rPr>
  </w:style>
  <w:style w:type="character" w:customStyle="1" w:styleId="apple-converted-space">
    <w:name w:val="apple-converted-space"/>
    <w:basedOn w:val="DefaultParagraphFont"/>
    <w:rsid w:val="002972D6"/>
  </w:style>
  <w:style w:type="character" w:styleId="Strong">
    <w:name w:val="Strong"/>
    <w:basedOn w:val="DefaultParagraphFont"/>
    <w:uiPriority w:val="22"/>
    <w:qFormat/>
    <w:rsid w:val="002972D6"/>
    <w:rPr>
      <w:b/>
      <w:bCs/>
    </w:rPr>
  </w:style>
  <w:style w:type="character" w:customStyle="1" w:styleId="UnresolvedMention1">
    <w:name w:val="Unresolved Mention1"/>
    <w:basedOn w:val="DefaultParagraphFont"/>
    <w:uiPriority w:val="99"/>
    <w:semiHidden/>
    <w:unhideWhenUsed/>
    <w:rsid w:val="0023193F"/>
    <w:rPr>
      <w:color w:val="808080"/>
      <w:shd w:val="clear" w:color="auto" w:fill="E6E6E6"/>
    </w:rPr>
  </w:style>
  <w:style w:type="paragraph" w:styleId="ListParagraph">
    <w:name w:val="List Paragraph"/>
    <w:basedOn w:val="Normal"/>
    <w:uiPriority w:val="34"/>
    <w:qFormat/>
    <w:rsid w:val="001721BB"/>
    <w:pPr>
      <w:ind w:left="720"/>
      <w:contextualSpacing/>
    </w:pPr>
  </w:style>
  <w:style w:type="character" w:styleId="Emphasis">
    <w:name w:val="Emphasis"/>
    <w:basedOn w:val="DefaultParagraphFont"/>
    <w:uiPriority w:val="20"/>
    <w:qFormat/>
    <w:rsid w:val="00AD1299"/>
    <w:rPr>
      <w:i/>
      <w:iCs/>
    </w:rPr>
  </w:style>
  <w:style w:type="paragraph" w:styleId="Header">
    <w:name w:val="header"/>
    <w:basedOn w:val="Normal"/>
    <w:link w:val="HeaderChar"/>
    <w:uiPriority w:val="99"/>
    <w:unhideWhenUsed/>
    <w:rsid w:val="007157FC"/>
    <w:pPr>
      <w:tabs>
        <w:tab w:val="center" w:pos="4536"/>
        <w:tab w:val="right" w:pos="9072"/>
      </w:tabs>
    </w:pPr>
  </w:style>
  <w:style w:type="character" w:customStyle="1" w:styleId="HeaderChar">
    <w:name w:val="Header Char"/>
    <w:basedOn w:val="DefaultParagraphFont"/>
    <w:link w:val="Header"/>
    <w:uiPriority w:val="99"/>
    <w:rsid w:val="007157F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7157FC"/>
    <w:pPr>
      <w:tabs>
        <w:tab w:val="center" w:pos="4536"/>
        <w:tab w:val="right" w:pos="9072"/>
      </w:tabs>
    </w:pPr>
  </w:style>
  <w:style w:type="character" w:customStyle="1" w:styleId="FooterChar">
    <w:name w:val="Footer Char"/>
    <w:basedOn w:val="DefaultParagraphFont"/>
    <w:link w:val="Footer"/>
    <w:uiPriority w:val="99"/>
    <w:rsid w:val="007157F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64356">
      <w:bodyDiv w:val="1"/>
      <w:marLeft w:val="0"/>
      <w:marRight w:val="0"/>
      <w:marTop w:val="0"/>
      <w:marBottom w:val="0"/>
      <w:divBdr>
        <w:top w:val="none" w:sz="0" w:space="0" w:color="auto"/>
        <w:left w:val="none" w:sz="0" w:space="0" w:color="auto"/>
        <w:bottom w:val="none" w:sz="0" w:space="0" w:color="auto"/>
        <w:right w:val="none" w:sz="0" w:space="0" w:color="auto"/>
      </w:divBdr>
    </w:div>
    <w:div w:id="1037705756">
      <w:bodyDiv w:val="1"/>
      <w:marLeft w:val="0"/>
      <w:marRight w:val="0"/>
      <w:marTop w:val="0"/>
      <w:marBottom w:val="0"/>
      <w:divBdr>
        <w:top w:val="none" w:sz="0" w:space="0" w:color="auto"/>
        <w:left w:val="none" w:sz="0" w:space="0" w:color="auto"/>
        <w:bottom w:val="none" w:sz="0" w:space="0" w:color="auto"/>
        <w:right w:val="none" w:sz="0" w:space="0" w:color="auto"/>
      </w:divBdr>
    </w:div>
    <w:div w:id="1957322911">
      <w:bodyDiv w:val="1"/>
      <w:marLeft w:val="0"/>
      <w:marRight w:val="0"/>
      <w:marTop w:val="0"/>
      <w:marBottom w:val="0"/>
      <w:divBdr>
        <w:top w:val="none" w:sz="0" w:space="0" w:color="auto"/>
        <w:left w:val="none" w:sz="0" w:space="0" w:color="auto"/>
        <w:bottom w:val="none" w:sz="0" w:space="0" w:color="auto"/>
        <w:right w:val="none" w:sz="0" w:space="0" w:color="auto"/>
      </w:divBdr>
    </w:div>
    <w:div w:id="21347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75422-7681-4FD0-9D71-9BF357C9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891</Words>
  <Characters>5085</Characters>
  <Application>Microsoft Office Word</Application>
  <DocSecurity>0</DocSecurity>
  <Lines>42</Lines>
  <Paragraphs>11</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PRIMARIE</Company>
  <LinksUpToDate>false</LinksUpToDate>
  <CharactersWithSpaces>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AGENT AGRICOL</dc:creator>
  <cp:lastModifiedBy>Adm</cp:lastModifiedBy>
  <cp:revision>29</cp:revision>
  <cp:lastPrinted>2022-02-04T10:23:00Z</cp:lastPrinted>
  <dcterms:created xsi:type="dcterms:W3CDTF">2018-02-12T09:26:00Z</dcterms:created>
  <dcterms:modified xsi:type="dcterms:W3CDTF">2026-04-15T07:24:00Z</dcterms:modified>
</cp:coreProperties>
</file>