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D97F" w14:textId="6E582CE3" w:rsidR="00422126" w:rsidRPr="005C70D5" w:rsidRDefault="00422126" w:rsidP="00422126">
      <w:pPr>
        <w:shd w:val="clear" w:color="auto" w:fill="FFFFFF"/>
        <w:spacing w:line="360" w:lineRule="auto"/>
        <w:jc w:val="right"/>
        <w:rPr>
          <w:rFonts w:ascii="Arial" w:hAnsi="Arial" w:cs="Arial"/>
          <w:b/>
          <w:sz w:val="26"/>
          <w:szCs w:val="26"/>
          <w:lang w:val="fr-FR"/>
        </w:rPr>
      </w:pPr>
      <w:r w:rsidRPr="005C70D5">
        <w:rPr>
          <w:rFonts w:ascii="Arial" w:hAnsi="Arial" w:cs="Arial"/>
          <w:b/>
          <w:sz w:val="26"/>
          <w:szCs w:val="26"/>
          <w:lang w:val="fr-FR"/>
        </w:rPr>
        <w:t xml:space="preserve">Anexa nr. 4 la Proiect H.C.L. </w:t>
      </w:r>
      <w:r w:rsidR="006F5DF3">
        <w:rPr>
          <w:rFonts w:ascii="Arial" w:hAnsi="Arial" w:cs="Arial"/>
          <w:b/>
          <w:sz w:val="26"/>
          <w:szCs w:val="26"/>
          <w:lang w:val="fr-FR"/>
        </w:rPr>
        <w:t>Agriș</w:t>
      </w:r>
      <w:r w:rsidRPr="005C70D5">
        <w:rPr>
          <w:rFonts w:ascii="Arial" w:hAnsi="Arial" w:cs="Arial"/>
          <w:b/>
          <w:sz w:val="26"/>
          <w:szCs w:val="26"/>
          <w:lang w:val="fr-FR"/>
        </w:rPr>
        <w:t xml:space="preserve"> nr. …… din …………</w:t>
      </w:r>
    </w:p>
    <w:p w14:paraId="199AD972" w14:textId="77777777" w:rsidR="00422126" w:rsidRPr="005C70D5" w:rsidRDefault="00422126" w:rsidP="00422126">
      <w:pPr>
        <w:spacing w:after="200" w:line="276" w:lineRule="auto"/>
        <w:rPr>
          <w:rFonts w:ascii="Arial" w:eastAsia="Calibri" w:hAnsi="Arial" w:cs="Arial"/>
          <w:b/>
          <w:bCs/>
          <w:noProof w:val="0"/>
          <w:sz w:val="26"/>
          <w:szCs w:val="26"/>
        </w:rPr>
      </w:pPr>
      <w:r w:rsidRPr="005C70D5">
        <w:rPr>
          <w:rFonts w:ascii="Arial" w:eastAsia="Calibri" w:hAnsi="Arial" w:cs="Arial"/>
          <w:b/>
          <w:bCs/>
          <w:noProof w:val="0"/>
          <w:sz w:val="26"/>
          <w:szCs w:val="26"/>
        </w:rPr>
        <w:t xml:space="preserve"> </w:t>
      </w:r>
    </w:p>
    <w:p w14:paraId="5151C248" w14:textId="6849981E" w:rsidR="00422126" w:rsidRPr="005C70D5" w:rsidRDefault="00422126" w:rsidP="00422126">
      <w:pPr>
        <w:spacing w:after="200" w:line="276" w:lineRule="auto"/>
        <w:rPr>
          <w:rFonts w:ascii="Arial" w:eastAsia="Calibri" w:hAnsi="Arial" w:cs="Arial"/>
          <w:noProof w:val="0"/>
          <w:sz w:val="28"/>
          <w:szCs w:val="28"/>
        </w:rPr>
      </w:pPr>
      <w:r w:rsidRPr="005C70D5">
        <w:rPr>
          <w:rFonts w:ascii="Arial" w:eastAsia="Calibri" w:hAnsi="Arial" w:cs="Arial"/>
          <w:b/>
          <w:bCs/>
          <w:noProof w:val="0"/>
          <w:sz w:val="28"/>
          <w:szCs w:val="28"/>
        </w:rPr>
        <w:t>Indicatorii minimi legali de performanță privind colectarea selectivă</w:t>
      </w:r>
      <w:r w:rsidRPr="005C70D5">
        <w:rPr>
          <w:rFonts w:ascii="Arial" w:eastAsia="Calibri" w:hAnsi="Arial" w:cs="Arial"/>
          <w:b/>
          <w:bCs/>
          <w:noProof w:val="0"/>
          <w:sz w:val="28"/>
          <w:szCs w:val="28"/>
        </w:rPr>
        <w:br/>
      </w:r>
    </w:p>
    <w:tbl>
      <w:tblPr>
        <w:tblW w:w="513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3813"/>
        <w:gridCol w:w="2954"/>
      </w:tblGrid>
      <w:tr w:rsidR="00422126" w:rsidRPr="005C70D5" w14:paraId="4A63AED1" w14:textId="77777777" w:rsidTr="00422126">
        <w:trPr>
          <w:tblCellSpacing w:w="0" w:type="dxa"/>
        </w:trPr>
        <w:tc>
          <w:tcPr>
            <w:tcW w:w="1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7141B" w14:textId="77777777" w:rsidR="00422126" w:rsidRPr="005C70D5" w:rsidRDefault="00422126">
            <w:pPr>
              <w:spacing w:line="276" w:lineRule="auto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Activitatea serviciului de salubrizare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B2261" w14:textId="77777777" w:rsidR="00422126" w:rsidRPr="005C70D5" w:rsidRDefault="00422126">
            <w:pPr>
              <w:spacing w:line="276" w:lineRule="auto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Descrierea indicatorului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2C385" w14:textId="77777777" w:rsidR="00422126" w:rsidRPr="005C70D5" w:rsidRDefault="00422126">
            <w:pPr>
              <w:spacing w:line="276" w:lineRule="auto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Valoarea minima a indicatorului</w:t>
            </w:r>
          </w:p>
        </w:tc>
      </w:tr>
      <w:tr w:rsidR="00422126" w:rsidRPr="005C70D5" w14:paraId="1307EA38" w14:textId="77777777" w:rsidTr="00422126">
        <w:trPr>
          <w:tblCellSpacing w:w="0" w:type="dxa"/>
        </w:trPr>
        <w:tc>
          <w:tcPr>
            <w:tcW w:w="1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582C" w14:textId="6CF342A3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Colectarea separată a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deseurilor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municipale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prevazute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la art. 17 alin. (5) lit. a) din OUG nr.92/2021 privind regimul deșeurilor 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9E846" w14:textId="77777777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Cantitatea de deseuri de hârtie, metal, plastic si sticla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municipale, colectate separat, ca procentaj din cantitatea totala generata de deseuri de hârtie, metal, plastic si sticla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municipale.</w:t>
            </w:r>
          </w:p>
          <w:p w14:paraId="5B1E4C3D" w14:textId="77777777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br/>
              <w:t xml:space="preserve">Cantitatea de deseuri de hârtie, metal, plastic si sticla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municipale colectate separat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reprezinta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cantitatea acceptata într-un an calendaristic de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catre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statia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/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statiile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sortare.</w:t>
            </w: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br/>
              <w:t xml:space="preserve">Cantitatea totala generata de deseuri de hârtie, metal, plastic si sticla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municipale se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calculeaza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pe baza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determinarilor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compozitie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realizate de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catre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operatorul regional de salubrizare.</w:t>
            </w:r>
          </w:p>
          <w:p w14:paraId="58E17E6D" w14:textId="2270C410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br/>
              <w:t xml:space="preserve">În lipsa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determinarilor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compozitie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a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deseurilor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municipale, cantitatea de deseuri de hârtie, metal, plastic si sticla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municipale se considera a fi 33%.</w:t>
            </w: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C11E8" w14:textId="6F49F9B9" w:rsidR="00422126" w:rsidRPr="005C70D5" w:rsidRDefault="00422126">
            <w:pPr>
              <w:spacing w:line="276" w:lineRule="auto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br/>
            </w:r>
            <w:r w:rsidR="009B0C82"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       </w:t>
            </w: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70% </w:t>
            </w:r>
          </w:p>
        </w:tc>
      </w:tr>
      <w:tr w:rsidR="00422126" w:rsidRPr="005C70D5" w14:paraId="00991AC1" w14:textId="77777777" w:rsidTr="00422126">
        <w:trPr>
          <w:tblCellSpacing w:w="0" w:type="dxa"/>
        </w:trPr>
        <w:tc>
          <w:tcPr>
            <w:tcW w:w="1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12044" w14:textId="77777777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lastRenderedPageBreak/>
              <w:t xml:space="preserve">Colectarea si transportul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deseurilor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provenite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locuinte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, generate de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activitati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reamenajare si reabilitare interioara si/sau exterioara a acestora.</w:t>
            </w:r>
          </w:p>
        </w:tc>
        <w:tc>
          <w:tcPr>
            <w:tcW w:w="19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F93D6" w14:textId="77777777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Cantitatea totala de deseuri provenite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locuinte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, generate de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activitati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reamenajare si reabilitare interioara si/sau exterioara a acestora, predata pentru reutilizare, reciclare si alte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operatiuni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valorificare materiala, inclusiv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operatiuni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umplere, rambleiere, direct sau prin intermediul unei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statii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transfer ca procentaj din cantitatea de deseuri provenite din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locuinte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, generate de </w:t>
            </w:r>
            <w:proofErr w:type="spellStart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activitati</w:t>
            </w:r>
            <w:proofErr w:type="spellEnd"/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 xml:space="preserve"> de reamenajare si reabilitare interioara si/sau exterioara a acestora colectate (%).</w:t>
            </w:r>
          </w:p>
          <w:p w14:paraId="03476F5C" w14:textId="345FA35E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</w:p>
        </w:tc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7BE36" w14:textId="232C3336" w:rsidR="00422126" w:rsidRPr="005C70D5" w:rsidRDefault="00422126">
            <w:pPr>
              <w:spacing w:line="276" w:lineRule="auto"/>
              <w:jc w:val="both"/>
              <w:rPr>
                <w:rFonts w:ascii="Arial" w:eastAsia="Calibri" w:hAnsi="Arial" w:cs="Arial"/>
                <w:noProof w:val="0"/>
                <w:sz w:val="26"/>
                <w:szCs w:val="26"/>
              </w:rPr>
            </w:pPr>
            <w:r w:rsidRPr="005C70D5">
              <w:rPr>
                <w:rFonts w:ascii="Arial" w:eastAsia="Calibri" w:hAnsi="Arial" w:cs="Arial"/>
                <w:noProof w:val="0"/>
                <w:sz w:val="26"/>
                <w:szCs w:val="26"/>
              </w:rPr>
              <w:t>Valoarea prevăzută la art. 17 alin. (7) din OUG nr.92/2021 privind regimul deșeurilor</w:t>
            </w:r>
          </w:p>
        </w:tc>
      </w:tr>
    </w:tbl>
    <w:p w14:paraId="0CA40F45" w14:textId="77777777" w:rsidR="00422126" w:rsidRPr="005C70D5" w:rsidRDefault="00422126" w:rsidP="00422126">
      <w:pPr>
        <w:rPr>
          <w:rFonts w:ascii="Arial" w:hAnsi="Arial" w:cs="Arial"/>
          <w:sz w:val="26"/>
          <w:szCs w:val="26"/>
          <w:lang w:val="en-US"/>
        </w:rPr>
      </w:pPr>
    </w:p>
    <w:p w14:paraId="37A855B3" w14:textId="77777777" w:rsidR="009B0C82" w:rsidRPr="005C70D5" w:rsidRDefault="009B0C82" w:rsidP="00422126">
      <w:pPr>
        <w:rPr>
          <w:rFonts w:ascii="Arial" w:hAnsi="Arial" w:cs="Arial"/>
          <w:sz w:val="26"/>
          <w:szCs w:val="26"/>
          <w:lang w:val="en-US"/>
        </w:rPr>
      </w:pPr>
    </w:p>
    <w:p w14:paraId="011A319F" w14:textId="77777777" w:rsidR="005C70D5" w:rsidRPr="005C70D5" w:rsidRDefault="005C70D5" w:rsidP="005C70D5">
      <w:pPr>
        <w:jc w:val="center"/>
        <w:rPr>
          <w:rFonts w:ascii="Arial" w:hAnsi="Arial" w:cs="Arial"/>
          <w:b/>
          <w:sz w:val="26"/>
          <w:szCs w:val="26"/>
          <w:lang w:val="it-IT"/>
        </w:rPr>
      </w:pPr>
      <w:r w:rsidRPr="005C70D5">
        <w:rPr>
          <w:rFonts w:ascii="Arial" w:hAnsi="Arial" w:cs="Arial"/>
          <w:b/>
          <w:sz w:val="26"/>
          <w:szCs w:val="26"/>
          <w:lang w:val="it-IT"/>
        </w:rPr>
        <w:t>Delegatar,</w:t>
      </w:r>
    </w:p>
    <w:p w14:paraId="64EE40E7" w14:textId="00A9EA00" w:rsidR="005C70D5" w:rsidRPr="005C70D5" w:rsidRDefault="005C70D5" w:rsidP="005C70D5">
      <w:pPr>
        <w:jc w:val="center"/>
        <w:rPr>
          <w:rFonts w:ascii="Arial" w:hAnsi="Arial" w:cs="Arial"/>
          <w:b/>
          <w:sz w:val="26"/>
          <w:szCs w:val="26"/>
          <w:lang w:val="it-IT"/>
        </w:rPr>
      </w:pPr>
      <w:r w:rsidRPr="005C70D5">
        <w:rPr>
          <w:rFonts w:ascii="Arial" w:hAnsi="Arial" w:cs="Arial"/>
          <w:b/>
          <w:sz w:val="26"/>
          <w:szCs w:val="26"/>
          <w:lang w:val="it-IT"/>
        </w:rPr>
        <w:t xml:space="preserve">Comuna </w:t>
      </w:r>
      <w:r w:rsidR="006F5DF3">
        <w:rPr>
          <w:rFonts w:ascii="Arial" w:hAnsi="Arial" w:cs="Arial"/>
          <w:b/>
          <w:sz w:val="26"/>
          <w:szCs w:val="26"/>
          <w:lang w:val="it-IT"/>
        </w:rPr>
        <w:t>Agriș</w:t>
      </w:r>
    </w:p>
    <w:p w14:paraId="233CDB34" w14:textId="77777777" w:rsidR="005C70D5" w:rsidRPr="005C70D5" w:rsidRDefault="005C70D5" w:rsidP="005C70D5">
      <w:pPr>
        <w:jc w:val="center"/>
        <w:rPr>
          <w:rFonts w:ascii="Arial" w:hAnsi="Arial" w:cs="Arial"/>
          <w:b/>
          <w:sz w:val="26"/>
          <w:szCs w:val="26"/>
          <w:lang w:val="it-IT"/>
        </w:rPr>
      </w:pPr>
      <w:r w:rsidRPr="005C70D5">
        <w:rPr>
          <w:rFonts w:ascii="Arial" w:hAnsi="Arial" w:cs="Arial"/>
          <w:b/>
          <w:sz w:val="26"/>
          <w:szCs w:val="26"/>
          <w:lang w:val="it-IT"/>
        </w:rPr>
        <w:t>Primar</w:t>
      </w:r>
    </w:p>
    <w:p w14:paraId="70B20D70" w14:textId="77777777" w:rsidR="005C70D5" w:rsidRPr="007C1DB0" w:rsidRDefault="005C70D5" w:rsidP="005C70D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 w:rsidRPr="007C1DB0">
        <w:rPr>
          <w:rFonts w:ascii="Arial" w:hAnsi="Arial" w:cs="Arial"/>
          <w:b/>
          <w:bCs/>
          <w:sz w:val="26"/>
          <w:szCs w:val="26"/>
          <w:lang w:val="en-US"/>
        </w:rPr>
        <w:t>...............................</w:t>
      </w:r>
    </w:p>
    <w:p w14:paraId="506BE7A9" w14:textId="77777777" w:rsidR="009B0C82" w:rsidRPr="005C70D5" w:rsidRDefault="009B0C82" w:rsidP="005C70D5">
      <w:pPr>
        <w:jc w:val="center"/>
        <w:rPr>
          <w:rFonts w:ascii="Arial" w:hAnsi="Arial" w:cs="Arial"/>
          <w:sz w:val="26"/>
          <w:szCs w:val="26"/>
          <w:lang w:val="en-US"/>
        </w:rPr>
      </w:pPr>
    </w:p>
    <w:p w14:paraId="49448EB6" w14:textId="77777777" w:rsidR="009B0C82" w:rsidRPr="005C70D5" w:rsidRDefault="009B0C82" w:rsidP="00422126">
      <w:pPr>
        <w:rPr>
          <w:rFonts w:ascii="Arial" w:hAnsi="Arial" w:cs="Arial"/>
          <w:sz w:val="26"/>
          <w:szCs w:val="26"/>
          <w:lang w:val="en-US"/>
        </w:rPr>
      </w:pPr>
    </w:p>
    <w:p w14:paraId="030E096C" w14:textId="77777777" w:rsidR="009B0C82" w:rsidRPr="005C70D5" w:rsidRDefault="009B0C82" w:rsidP="00422126">
      <w:pPr>
        <w:rPr>
          <w:rFonts w:ascii="Arial" w:hAnsi="Arial" w:cs="Arial"/>
          <w:sz w:val="26"/>
          <w:szCs w:val="26"/>
          <w:lang w:val="en-US"/>
        </w:rPr>
      </w:pPr>
    </w:p>
    <w:p w14:paraId="368ED1CB" w14:textId="77777777" w:rsidR="009B0C82" w:rsidRPr="005C70D5" w:rsidRDefault="009B0C82" w:rsidP="00422126">
      <w:pPr>
        <w:rPr>
          <w:rFonts w:ascii="Arial" w:hAnsi="Arial" w:cs="Arial"/>
          <w:sz w:val="26"/>
          <w:szCs w:val="26"/>
          <w:lang w:val="en-US"/>
        </w:rPr>
      </w:pPr>
    </w:p>
    <w:p w14:paraId="25C334B8" w14:textId="77777777" w:rsidR="006F5DF3" w:rsidRDefault="006F5DF3" w:rsidP="006F5DF3">
      <w:pPr>
        <w:spacing w:before="240" w:after="60" w:line="360" w:lineRule="auto"/>
        <w:ind w:firstLine="708"/>
        <w:outlineLvl w:val="1"/>
        <w:rPr>
          <w:rFonts w:ascii="Arial" w:hAnsi="Arial" w:cs="Arial"/>
          <w:i/>
          <w:iCs/>
          <w:noProof w:val="0"/>
          <w:sz w:val="26"/>
          <w:szCs w:val="26"/>
          <w:lang w:val="en-US"/>
        </w:rPr>
      </w:pPr>
      <w:r>
        <w:rPr>
          <w:rFonts w:ascii="Arial" w:hAnsi="Arial" w:cs="Arial"/>
          <w:i/>
          <w:iCs/>
          <w:sz w:val="26"/>
          <w:szCs w:val="26"/>
        </w:rPr>
        <w:t>AGRIȘ, la ___________2025</w:t>
      </w:r>
    </w:p>
    <w:p w14:paraId="4CCA472B" w14:textId="77777777" w:rsidR="006F5DF3" w:rsidRDefault="006F5DF3" w:rsidP="006F5DF3">
      <w:pPr>
        <w:spacing w:line="360" w:lineRule="auto"/>
        <w:ind w:firstLine="720"/>
        <w:rPr>
          <w:rFonts w:ascii="Arial" w:hAnsi="Arial" w:cs="Arial"/>
          <w:b/>
          <w:bCs/>
          <w:sz w:val="26"/>
          <w:szCs w:val="26"/>
        </w:rPr>
      </w:pPr>
    </w:p>
    <w:p w14:paraId="07190BAD" w14:textId="77777777" w:rsidR="006F5DF3" w:rsidRDefault="006F5DF3" w:rsidP="006F5DF3">
      <w:pPr>
        <w:ind w:firstLine="72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INIŢIATOR:</w:t>
      </w:r>
    </w:p>
    <w:p w14:paraId="66E19129" w14:textId="77777777" w:rsidR="006F5DF3" w:rsidRDefault="006F5DF3" w:rsidP="006F5DF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sz w:val="26"/>
          <w:szCs w:val="26"/>
        </w:rPr>
        <w:t xml:space="preserve">RIMAR,                                                         </w:t>
      </w:r>
    </w:p>
    <w:p w14:paraId="768ABD44" w14:textId="77777777" w:rsidR="006F5DF3" w:rsidRDefault="006F5DF3" w:rsidP="006F5DF3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Szabó Elek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AVIZEAZĂ:  </w:t>
      </w:r>
    </w:p>
    <w:p w14:paraId="438BBEB5" w14:textId="77777777" w:rsidR="006F5DF3" w:rsidRDefault="006F5DF3" w:rsidP="006F5DF3">
      <w:pPr>
        <w:ind w:left="50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SECRETARUL GENERAL </w:t>
      </w:r>
    </w:p>
    <w:p w14:paraId="631FF9E6" w14:textId="77777777" w:rsidR="006F5DF3" w:rsidRDefault="006F5DF3" w:rsidP="006F5DF3">
      <w:pPr>
        <w:ind w:left="50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AL COMUNEI,                                                                                                  </w:t>
      </w:r>
    </w:p>
    <w:p w14:paraId="5CC2C5B8" w14:textId="213EDA2E" w:rsidR="006F5DF3" w:rsidRPr="007C1DB0" w:rsidRDefault="006F5DF3" w:rsidP="006F5DF3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                                             </w:t>
      </w:r>
      <w:r>
        <w:rPr>
          <w:rFonts w:ascii="Arial" w:hAnsi="Arial"/>
          <w:b/>
          <w:sz w:val="26"/>
          <w:szCs w:val="26"/>
        </w:rPr>
        <w:t xml:space="preserve">        </w:t>
      </w:r>
      <w:r w:rsidR="007C1DB0">
        <w:rPr>
          <w:rFonts w:ascii="Arial" w:hAnsi="Arial"/>
          <w:b/>
          <w:sz w:val="26"/>
          <w:szCs w:val="26"/>
        </w:rPr>
        <w:t xml:space="preserve">     </w:t>
      </w:r>
      <w:r>
        <w:rPr>
          <w:rFonts w:ascii="Arial" w:hAnsi="Arial"/>
          <w:b/>
          <w:sz w:val="26"/>
          <w:szCs w:val="26"/>
        </w:rPr>
        <w:t xml:space="preserve"> </w:t>
      </w:r>
      <w:r w:rsidR="007C1DB0" w:rsidRPr="007C1DB0">
        <w:rPr>
          <w:rFonts w:ascii="Arial" w:hAnsi="Arial"/>
          <w:color w:val="000000"/>
          <w:spacing w:val="6"/>
          <w:sz w:val="26"/>
          <w:szCs w:val="26"/>
          <w:bdr w:val="none" w:sz="0" w:space="0" w:color="auto" w:frame="1"/>
        </w:rPr>
        <w:t>Papp Mozes Andrei</w:t>
      </w:r>
    </w:p>
    <w:p w14:paraId="4175AA89" w14:textId="77777777" w:rsidR="009B0C82" w:rsidRPr="005C70D5" w:rsidRDefault="009B0C82" w:rsidP="006F5DF3">
      <w:pPr>
        <w:keepNext/>
        <w:spacing w:before="240" w:after="60" w:line="360" w:lineRule="auto"/>
        <w:ind w:firstLine="708"/>
        <w:outlineLvl w:val="1"/>
        <w:rPr>
          <w:rFonts w:ascii="Arial" w:hAnsi="Arial" w:cs="Arial"/>
          <w:sz w:val="26"/>
          <w:szCs w:val="26"/>
        </w:rPr>
      </w:pPr>
    </w:p>
    <w:sectPr w:rsidR="009B0C82" w:rsidRPr="005C7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62ACC"/>
    <w:multiLevelType w:val="hybridMultilevel"/>
    <w:tmpl w:val="2F3EDDA0"/>
    <w:lvl w:ilvl="0" w:tplc="D756A6E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3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26"/>
    <w:rsid w:val="00005CAA"/>
    <w:rsid w:val="00007B40"/>
    <w:rsid w:val="000D414E"/>
    <w:rsid w:val="00161C44"/>
    <w:rsid w:val="001F1682"/>
    <w:rsid w:val="0024463A"/>
    <w:rsid w:val="00332F3E"/>
    <w:rsid w:val="00422126"/>
    <w:rsid w:val="004543BF"/>
    <w:rsid w:val="005C70D5"/>
    <w:rsid w:val="00632676"/>
    <w:rsid w:val="006E20BB"/>
    <w:rsid w:val="006F5DF3"/>
    <w:rsid w:val="007C1DB0"/>
    <w:rsid w:val="009B0C82"/>
    <w:rsid w:val="009B3D08"/>
    <w:rsid w:val="00A02499"/>
    <w:rsid w:val="00D92A01"/>
    <w:rsid w:val="00F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1A65"/>
  <w15:chartTrackingRefBased/>
  <w15:docId w15:val="{CFA90C21-970C-4361-A8CD-FA23AD32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26"/>
    <w:pPr>
      <w:spacing w:line="240" w:lineRule="auto"/>
      <w:jc w:val="left"/>
    </w:pPr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 deseuri</dc:creator>
  <cp:keywords/>
  <dc:description/>
  <cp:lastModifiedBy>spas deseuri</cp:lastModifiedBy>
  <cp:revision>6</cp:revision>
  <dcterms:created xsi:type="dcterms:W3CDTF">2025-06-12T11:54:00Z</dcterms:created>
  <dcterms:modified xsi:type="dcterms:W3CDTF">2025-06-15T16:57:00Z</dcterms:modified>
</cp:coreProperties>
</file>