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22B1A" w14:textId="75156F2B" w:rsidR="005A0852" w:rsidRPr="005A0852" w:rsidRDefault="005A0852" w:rsidP="005A0852">
      <w:pPr>
        <w:pStyle w:val="NormlWeb"/>
      </w:pPr>
      <w:bookmarkStart w:id="0" w:name="_GoBack"/>
      <w:bookmarkEnd w:id="0"/>
      <w:r>
        <w:rPr>
          <w:noProof/>
        </w:rPr>
        <w:drawing>
          <wp:inline distT="0" distB="0" distL="0" distR="0" wp14:anchorId="4B561242" wp14:editId="40075A06">
            <wp:extent cx="6020435" cy="2029460"/>
            <wp:effectExtent l="0" t="0" r="0" b="8890"/>
            <wp:docPr id="1" name="Picture 1" descr="C:\Users\Secretar\Desktop\new ante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Desktop\new antet 2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0435" cy="2029460"/>
                    </a:xfrm>
                    <a:prstGeom prst="rect">
                      <a:avLst/>
                    </a:prstGeom>
                    <a:noFill/>
                    <a:ln>
                      <a:noFill/>
                    </a:ln>
                  </pic:spPr>
                </pic:pic>
              </a:graphicData>
            </a:graphic>
          </wp:inline>
        </w:drawing>
      </w:r>
    </w:p>
    <w:p w14:paraId="119C6688" w14:textId="77777777" w:rsidR="005A0852" w:rsidRDefault="005A0852" w:rsidP="00645EC7">
      <w:pPr>
        <w:tabs>
          <w:tab w:val="left" w:pos="709"/>
        </w:tabs>
        <w:spacing w:after="0" w:line="240" w:lineRule="auto"/>
        <w:jc w:val="both"/>
        <w:rPr>
          <w:rFonts w:ascii="Arial" w:eastAsia="Calibri" w:hAnsi="Arial" w:cs="Arial"/>
          <w:b/>
          <w:bCs/>
          <w:sz w:val="26"/>
          <w:szCs w:val="26"/>
        </w:rPr>
      </w:pPr>
    </w:p>
    <w:p w14:paraId="6652D2F3" w14:textId="0F582F03" w:rsidR="00645EC7" w:rsidRPr="005A0852" w:rsidRDefault="005A0852" w:rsidP="00645EC7">
      <w:pPr>
        <w:tabs>
          <w:tab w:val="left" w:pos="709"/>
        </w:tabs>
        <w:spacing w:after="0" w:line="240" w:lineRule="auto"/>
        <w:jc w:val="both"/>
        <w:rPr>
          <w:rFonts w:asciiTheme="majorHAnsi" w:eastAsia="Calibri" w:hAnsiTheme="majorHAnsi" w:cs="Arial"/>
          <w:bCs/>
          <w:sz w:val="26"/>
          <w:szCs w:val="26"/>
        </w:rPr>
      </w:pPr>
      <w:r w:rsidRPr="005A0852">
        <w:rPr>
          <w:rFonts w:asciiTheme="majorHAnsi" w:eastAsia="Calibri" w:hAnsiTheme="majorHAnsi" w:cs="Arial"/>
          <w:b/>
          <w:bCs/>
          <w:sz w:val="26"/>
          <w:szCs w:val="26"/>
        </w:rPr>
        <w:t xml:space="preserve">                                                                               </w:t>
      </w:r>
      <w:r>
        <w:rPr>
          <w:rFonts w:asciiTheme="majorHAnsi" w:eastAsia="Calibri" w:hAnsiTheme="majorHAnsi" w:cs="Arial"/>
          <w:b/>
          <w:bCs/>
          <w:sz w:val="26"/>
          <w:szCs w:val="26"/>
        </w:rPr>
        <w:t xml:space="preserve">                              </w:t>
      </w:r>
      <w:r w:rsidRPr="005A0852">
        <w:rPr>
          <w:rFonts w:asciiTheme="majorHAnsi" w:eastAsia="Calibri" w:hAnsiTheme="majorHAnsi" w:cs="Arial"/>
          <w:b/>
          <w:bCs/>
          <w:sz w:val="26"/>
          <w:szCs w:val="26"/>
        </w:rPr>
        <w:t xml:space="preserve"> </w:t>
      </w:r>
      <w:r w:rsidR="00645EC7" w:rsidRPr="005A0852">
        <w:rPr>
          <w:rFonts w:asciiTheme="majorHAnsi" w:eastAsia="Calibri" w:hAnsiTheme="majorHAnsi" w:cs="Arial"/>
          <w:bCs/>
          <w:sz w:val="26"/>
          <w:szCs w:val="26"/>
        </w:rPr>
        <w:t>Nr.</w:t>
      </w:r>
      <w:r w:rsidRPr="005A0852">
        <w:rPr>
          <w:rFonts w:asciiTheme="majorHAnsi" w:hAnsiTheme="majorHAnsi" w:cs="Arial"/>
          <w:sz w:val="26"/>
          <w:szCs w:val="26"/>
        </w:rPr>
        <w:t xml:space="preserve"> 2453/20.05.2025 </w:t>
      </w:r>
      <w:r w:rsidRPr="005A0852">
        <w:rPr>
          <w:rFonts w:asciiTheme="majorHAnsi" w:eastAsia="Calibri" w:hAnsiTheme="majorHAnsi" w:cs="Arial"/>
          <w:bCs/>
          <w:sz w:val="26"/>
          <w:szCs w:val="26"/>
        </w:rPr>
        <w:t xml:space="preserve">      </w:t>
      </w:r>
      <w:r w:rsidR="00645EC7" w:rsidRPr="005A0852">
        <w:rPr>
          <w:rFonts w:asciiTheme="majorHAnsi" w:eastAsia="Calibri" w:hAnsiTheme="majorHAnsi" w:cs="Arial"/>
          <w:bCs/>
          <w:sz w:val="26"/>
          <w:szCs w:val="26"/>
        </w:rPr>
        <w:tab/>
      </w:r>
      <w:r w:rsidR="00645EC7" w:rsidRPr="005A0852">
        <w:rPr>
          <w:rFonts w:asciiTheme="majorHAnsi" w:eastAsia="Calibri" w:hAnsiTheme="majorHAnsi" w:cs="Arial"/>
          <w:bCs/>
          <w:sz w:val="26"/>
          <w:szCs w:val="26"/>
        </w:rPr>
        <w:tab/>
      </w:r>
    </w:p>
    <w:p w14:paraId="5DBD045D" w14:textId="77777777" w:rsidR="00100E4B" w:rsidRPr="005A0852" w:rsidRDefault="00100E4B" w:rsidP="00645EC7">
      <w:pPr>
        <w:tabs>
          <w:tab w:val="left" w:pos="709"/>
        </w:tabs>
        <w:spacing w:after="0" w:line="240" w:lineRule="auto"/>
        <w:jc w:val="both"/>
        <w:rPr>
          <w:rFonts w:asciiTheme="majorHAnsi" w:eastAsia="Calibri" w:hAnsiTheme="majorHAnsi" w:cs="Arial"/>
          <w:b/>
          <w:bCs/>
          <w:sz w:val="26"/>
          <w:szCs w:val="26"/>
        </w:rPr>
      </w:pPr>
    </w:p>
    <w:p w14:paraId="11CC7560" w14:textId="77777777" w:rsidR="00100E4B" w:rsidRPr="005A0852" w:rsidRDefault="00100E4B" w:rsidP="00645EC7">
      <w:pPr>
        <w:tabs>
          <w:tab w:val="left" w:pos="709"/>
        </w:tabs>
        <w:spacing w:after="0" w:line="240" w:lineRule="auto"/>
        <w:jc w:val="both"/>
        <w:rPr>
          <w:rFonts w:asciiTheme="majorHAnsi" w:eastAsia="Calibri" w:hAnsiTheme="majorHAnsi" w:cs="Arial"/>
          <w:sz w:val="26"/>
          <w:szCs w:val="26"/>
        </w:rPr>
      </w:pPr>
    </w:p>
    <w:p w14:paraId="1273A2F3" w14:textId="77777777" w:rsidR="00645EC7" w:rsidRPr="005A0852" w:rsidRDefault="00645EC7" w:rsidP="005A0852">
      <w:pPr>
        <w:spacing w:after="0" w:line="240" w:lineRule="auto"/>
        <w:ind w:left="2160" w:firstLine="720"/>
        <w:rPr>
          <w:rFonts w:asciiTheme="majorHAnsi" w:eastAsia="Calibri" w:hAnsiTheme="majorHAnsi" w:cs="Arial"/>
          <w:b/>
          <w:sz w:val="26"/>
          <w:szCs w:val="26"/>
        </w:rPr>
      </w:pPr>
      <w:r w:rsidRPr="005A0852">
        <w:rPr>
          <w:rFonts w:asciiTheme="majorHAnsi" w:eastAsia="Calibri" w:hAnsiTheme="majorHAnsi" w:cs="Arial"/>
          <w:b/>
          <w:sz w:val="26"/>
          <w:szCs w:val="26"/>
        </w:rPr>
        <w:t>RAPORT DE SPECIALITATE</w:t>
      </w:r>
    </w:p>
    <w:p w14:paraId="07E049BC" w14:textId="60226FED" w:rsidR="005C7E48" w:rsidRPr="005A0852" w:rsidRDefault="00645EC7" w:rsidP="005A0852">
      <w:pPr>
        <w:pStyle w:val="Nincstrkz"/>
        <w:jc w:val="center"/>
        <w:rPr>
          <w:rFonts w:asciiTheme="majorHAnsi" w:hAnsiTheme="majorHAnsi" w:cs="Arial"/>
          <w:b/>
          <w:sz w:val="26"/>
          <w:szCs w:val="26"/>
        </w:rPr>
      </w:pPr>
      <w:r w:rsidRPr="005A0852">
        <w:rPr>
          <w:rFonts w:asciiTheme="majorHAnsi" w:hAnsiTheme="majorHAnsi" w:cs="Arial"/>
          <w:b/>
          <w:sz w:val="26"/>
          <w:szCs w:val="26"/>
        </w:rPr>
        <w:t xml:space="preserve">la </w:t>
      </w:r>
      <w:r w:rsidRPr="005A0852">
        <w:rPr>
          <w:rFonts w:asciiTheme="majorHAnsi" w:hAnsiTheme="majorHAnsi" w:cs="Arial"/>
          <w:b/>
          <w:bCs/>
          <w:sz w:val="26"/>
          <w:szCs w:val="26"/>
        </w:rPr>
        <w:t xml:space="preserve">Proiectul de hotărâre </w:t>
      </w:r>
      <w:r w:rsidR="005C7E48" w:rsidRPr="005A0852">
        <w:rPr>
          <w:rFonts w:asciiTheme="majorHAnsi" w:hAnsiTheme="majorHAnsi" w:cs="Arial"/>
          <w:b/>
          <w:sz w:val="26"/>
          <w:szCs w:val="26"/>
        </w:rPr>
        <w:t xml:space="preserve">privind aprobarea contractului de delegare de </w:t>
      </w:r>
      <w:r w:rsidR="00D84F76" w:rsidRPr="005A0852">
        <w:rPr>
          <w:rFonts w:asciiTheme="majorHAnsi" w:hAnsiTheme="majorHAnsi" w:cs="Arial"/>
          <w:b/>
          <w:sz w:val="26"/>
          <w:szCs w:val="26"/>
        </w:rPr>
        <w:t>concesiune</w:t>
      </w:r>
      <w:r w:rsidR="005C7E48" w:rsidRPr="005A0852">
        <w:rPr>
          <w:rFonts w:asciiTheme="majorHAnsi" w:hAnsiTheme="majorHAnsi" w:cs="Arial"/>
          <w:b/>
          <w:sz w:val="26"/>
          <w:szCs w:val="26"/>
        </w:rPr>
        <w:t xml:space="preserve"> de servicii pentru unele activități din cadrul serviciul public de salubrizare a </w:t>
      </w:r>
      <w:r w:rsidR="00D84F76" w:rsidRPr="005A0852">
        <w:rPr>
          <w:rFonts w:asciiTheme="majorHAnsi" w:hAnsiTheme="majorHAnsi" w:cs="Arial"/>
          <w:b/>
          <w:sz w:val="26"/>
          <w:szCs w:val="26"/>
        </w:rPr>
        <w:t>C</w:t>
      </w:r>
      <w:r w:rsidR="005C7E48" w:rsidRPr="005A0852">
        <w:rPr>
          <w:rFonts w:asciiTheme="majorHAnsi" w:hAnsiTheme="majorHAnsi" w:cs="Arial"/>
          <w:b/>
          <w:sz w:val="26"/>
          <w:szCs w:val="26"/>
        </w:rPr>
        <w:t xml:space="preserve">omunei </w:t>
      </w:r>
      <w:r w:rsidR="0045387F" w:rsidRPr="005A0852">
        <w:rPr>
          <w:rFonts w:asciiTheme="majorHAnsi" w:hAnsiTheme="majorHAnsi" w:cs="Arial"/>
          <w:b/>
          <w:sz w:val="26"/>
          <w:szCs w:val="26"/>
        </w:rPr>
        <w:t xml:space="preserve"> Agriș</w:t>
      </w:r>
    </w:p>
    <w:p w14:paraId="202C3AB1" w14:textId="77777777" w:rsidR="007129AF" w:rsidRPr="005A0852" w:rsidRDefault="007129AF" w:rsidP="005A0852">
      <w:pPr>
        <w:spacing w:after="0" w:line="240" w:lineRule="auto"/>
        <w:ind w:firstLine="708"/>
        <w:jc w:val="both"/>
        <w:rPr>
          <w:rFonts w:asciiTheme="majorHAnsi" w:eastAsia="Times New Roman" w:hAnsiTheme="majorHAnsi" w:cs="Arial"/>
          <w:sz w:val="26"/>
          <w:szCs w:val="26"/>
        </w:rPr>
      </w:pPr>
      <w:bookmarkStart w:id="1" w:name="_Hlk163807670"/>
    </w:p>
    <w:p w14:paraId="7B437943" w14:textId="77777777" w:rsidR="007129AF" w:rsidRPr="005A0852" w:rsidRDefault="007129AF" w:rsidP="005C7E48">
      <w:pPr>
        <w:spacing w:after="0" w:line="360" w:lineRule="auto"/>
        <w:ind w:firstLine="708"/>
        <w:jc w:val="both"/>
        <w:rPr>
          <w:rFonts w:asciiTheme="majorHAnsi" w:eastAsia="Times New Roman" w:hAnsiTheme="majorHAnsi" w:cs="Arial"/>
          <w:sz w:val="26"/>
          <w:szCs w:val="26"/>
        </w:rPr>
      </w:pPr>
    </w:p>
    <w:p w14:paraId="3AE0A8AF" w14:textId="3ABB9D95" w:rsidR="003D503C" w:rsidRPr="005A0852" w:rsidRDefault="004B0DFF" w:rsidP="005C7E48">
      <w:pPr>
        <w:spacing w:after="0" w:line="360" w:lineRule="auto"/>
        <w:ind w:firstLine="708"/>
        <w:jc w:val="both"/>
        <w:rPr>
          <w:rFonts w:asciiTheme="majorHAnsi" w:hAnsiTheme="majorHAnsi" w:cs="Arial"/>
          <w:sz w:val="26"/>
          <w:szCs w:val="26"/>
        </w:rPr>
      </w:pPr>
      <w:r w:rsidRPr="005A0852">
        <w:rPr>
          <w:rFonts w:asciiTheme="majorHAnsi" w:eastAsia="Times New Roman" w:hAnsiTheme="majorHAnsi" w:cs="Arial"/>
          <w:sz w:val="26"/>
          <w:szCs w:val="26"/>
        </w:rPr>
        <w:t xml:space="preserve">În conformitate cu prevederile </w:t>
      </w:r>
      <w:r w:rsidR="00DA7E95" w:rsidRPr="005A0852">
        <w:rPr>
          <w:rFonts w:asciiTheme="majorHAnsi" w:hAnsiTheme="majorHAnsi" w:cs="Arial"/>
          <w:sz w:val="26"/>
          <w:szCs w:val="26"/>
        </w:rPr>
        <w:t>art.29 alin.(8) din Legea nr.51/2006 a serviciilor comunitare de utilităţi publice, republicată, cu modificările şi completările ulterioare</w:t>
      </w:r>
      <w:r w:rsidR="00D84F76" w:rsidRPr="005A0852">
        <w:rPr>
          <w:rFonts w:asciiTheme="majorHAnsi" w:hAnsiTheme="majorHAnsi" w:cs="Arial"/>
          <w:sz w:val="26"/>
          <w:szCs w:val="26"/>
        </w:rPr>
        <w:t>:</w:t>
      </w:r>
    </w:p>
    <w:bookmarkEnd w:id="1"/>
    <w:p w14:paraId="3411C92B" w14:textId="77777777" w:rsidR="003D503C" w:rsidRPr="005A0852" w:rsidRDefault="004B0DFF" w:rsidP="005660CC">
      <w:pPr>
        <w:spacing w:after="0" w:line="360" w:lineRule="auto"/>
        <w:ind w:firstLine="706"/>
        <w:jc w:val="both"/>
        <w:rPr>
          <w:rStyle w:val="salnbdy"/>
          <w:rFonts w:asciiTheme="majorHAnsi" w:hAnsiTheme="majorHAnsi" w:cs="Arial"/>
          <w:i/>
          <w:iCs/>
          <w:sz w:val="26"/>
          <w:szCs w:val="26"/>
          <w:bdr w:val="none" w:sz="0" w:space="0" w:color="auto" w:frame="1"/>
          <w:shd w:val="clear" w:color="auto" w:fill="FFFFFF"/>
        </w:rPr>
      </w:pPr>
      <w:r w:rsidRPr="005A0852">
        <w:rPr>
          <w:rFonts w:asciiTheme="majorHAnsi" w:eastAsia="Times New Roman" w:hAnsiTheme="majorHAnsi" w:cs="Arial"/>
          <w:i/>
          <w:sz w:val="26"/>
          <w:szCs w:val="26"/>
        </w:rPr>
        <w:t>,,</w:t>
      </w:r>
      <w:r w:rsidR="005660CC" w:rsidRPr="005A0852">
        <w:rPr>
          <w:rStyle w:val="salnttl"/>
          <w:rFonts w:asciiTheme="majorHAnsi" w:hAnsiTheme="majorHAnsi" w:cs="Arial"/>
          <w:sz w:val="26"/>
          <w:szCs w:val="26"/>
          <w:bdr w:val="none" w:sz="0" w:space="0" w:color="auto" w:frame="1"/>
          <w:shd w:val="clear" w:color="auto" w:fill="FFFFFF"/>
        </w:rPr>
        <w:t>(8</w:t>
      </w:r>
      <w:r w:rsidR="005660CC" w:rsidRPr="005A0852">
        <w:rPr>
          <w:rStyle w:val="salnttl"/>
          <w:rFonts w:asciiTheme="majorHAnsi" w:hAnsiTheme="majorHAnsi" w:cs="Arial"/>
          <w:i/>
          <w:iCs/>
          <w:sz w:val="26"/>
          <w:szCs w:val="26"/>
          <w:bdr w:val="none" w:sz="0" w:space="0" w:color="auto" w:frame="1"/>
          <w:shd w:val="clear" w:color="auto" w:fill="FFFFFF"/>
        </w:rPr>
        <w:t>)</w:t>
      </w:r>
      <w:r w:rsidR="005660CC" w:rsidRPr="005A0852">
        <w:rPr>
          <w:rFonts w:asciiTheme="majorHAnsi" w:hAnsiTheme="majorHAnsi" w:cs="Arial"/>
          <w:i/>
          <w:iCs/>
          <w:sz w:val="26"/>
          <w:szCs w:val="26"/>
          <w:shd w:val="clear" w:color="auto" w:fill="FFFFFF"/>
        </w:rPr>
        <w:t> </w:t>
      </w:r>
      <w:r w:rsidR="005660CC" w:rsidRPr="005A0852">
        <w:rPr>
          <w:rStyle w:val="salnbdy"/>
          <w:rFonts w:asciiTheme="majorHAnsi" w:hAnsiTheme="majorHAnsi" w:cs="Arial"/>
          <w:i/>
          <w:iCs/>
          <w:sz w:val="26"/>
          <w:szCs w:val="26"/>
          <w:bdr w:val="none" w:sz="0" w:space="0" w:color="auto" w:frame="1"/>
          <w:shd w:val="clear" w:color="auto" w:fill="FFFFFF"/>
        </w:rPr>
        <w:t xml:space="preserve">Contractul de delegare a gestiunii serviciilor de utilități publice poate fi: </w:t>
      </w:r>
    </w:p>
    <w:p w14:paraId="2C309673" w14:textId="77777777" w:rsidR="003D503C" w:rsidRPr="005A0852" w:rsidRDefault="003D503C" w:rsidP="003D503C">
      <w:pPr>
        <w:spacing w:after="0" w:line="360" w:lineRule="auto"/>
        <w:ind w:firstLine="706"/>
        <w:jc w:val="both"/>
        <w:rPr>
          <w:rStyle w:val="slitbdy"/>
          <w:rFonts w:asciiTheme="majorHAnsi" w:hAnsiTheme="majorHAnsi" w:cs="Arial"/>
          <w:i/>
          <w:iCs/>
          <w:sz w:val="26"/>
          <w:szCs w:val="26"/>
          <w:bdr w:val="none" w:sz="0" w:space="0" w:color="auto" w:frame="1"/>
          <w:shd w:val="clear" w:color="auto" w:fill="FFFFFF"/>
        </w:rPr>
      </w:pPr>
      <w:r w:rsidRPr="005A0852">
        <w:rPr>
          <w:rStyle w:val="salnbdy"/>
          <w:rFonts w:asciiTheme="majorHAnsi" w:hAnsiTheme="majorHAnsi" w:cs="Arial"/>
          <w:i/>
          <w:iCs/>
          <w:sz w:val="26"/>
          <w:szCs w:val="26"/>
          <w:bdr w:val="none" w:sz="0" w:space="0" w:color="auto" w:frame="1"/>
          <w:shd w:val="clear" w:color="auto" w:fill="FFFFFF"/>
        </w:rPr>
        <w:t xml:space="preserve">  </w:t>
      </w:r>
      <w:r w:rsidR="005660CC" w:rsidRPr="005A0852">
        <w:rPr>
          <w:rStyle w:val="slitttl"/>
          <w:rFonts w:asciiTheme="majorHAnsi" w:hAnsiTheme="majorHAnsi" w:cs="Arial"/>
          <w:b/>
          <w:bCs/>
          <w:i/>
          <w:iCs/>
          <w:sz w:val="26"/>
          <w:szCs w:val="26"/>
          <w:bdr w:val="none" w:sz="0" w:space="0" w:color="auto" w:frame="1"/>
          <w:shd w:val="clear" w:color="auto" w:fill="FFFFFF"/>
        </w:rPr>
        <w:t>a)</w:t>
      </w:r>
      <w:r w:rsidR="005660CC" w:rsidRPr="005A0852">
        <w:rPr>
          <w:rStyle w:val="slit"/>
          <w:rFonts w:asciiTheme="majorHAnsi" w:hAnsiTheme="majorHAnsi" w:cs="Arial"/>
          <w:b/>
          <w:bCs/>
          <w:i/>
          <w:iCs/>
          <w:sz w:val="26"/>
          <w:szCs w:val="26"/>
          <w:bdr w:val="dotted" w:sz="6" w:space="0" w:color="FEFEFE" w:frame="1"/>
          <w:shd w:val="clear" w:color="auto" w:fill="FFFFFF"/>
        </w:rPr>
        <w:t> </w:t>
      </w:r>
      <w:r w:rsidR="005660CC" w:rsidRPr="005A0852">
        <w:rPr>
          <w:rStyle w:val="slitbdy"/>
          <w:rFonts w:asciiTheme="majorHAnsi" w:hAnsiTheme="majorHAnsi" w:cs="Arial"/>
          <w:b/>
          <w:bCs/>
          <w:i/>
          <w:iCs/>
          <w:sz w:val="26"/>
          <w:szCs w:val="26"/>
          <w:bdr w:val="none" w:sz="0" w:space="0" w:color="auto" w:frame="1"/>
          <w:shd w:val="clear" w:color="auto" w:fill="FFFFFF"/>
        </w:rPr>
        <w:t>contract de concesiune de servicii</w:t>
      </w:r>
      <w:r w:rsidR="005660CC" w:rsidRPr="005A0852">
        <w:rPr>
          <w:rStyle w:val="slitbdy"/>
          <w:rFonts w:asciiTheme="majorHAnsi" w:hAnsiTheme="majorHAnsi" w:cs="Arial"/>
          <w:i/>
          <w:iCs/>
          <w:sz w:val="26"/>
          <w:szCs w:val="26"/>
          <w:bdr w:val="none" w:sz="0" w:space="0" w:color="auto" w:frame="1"/>
          <w:shd w:val="clear" w:color="auto" w:fill="FFFFFF"/>
        </w:rPr>
        <w:t>;</w:t>
      </w:r>
    </w:p>
    <w:p w14:paraId="213006F4" w14:textId="6298F9AB" w:rsidR="004B0DFF" w:rsidRPr="005A0852" w:rsidRDefault="003D503C" w:rsidP="003D503C">
      <w:pPr>
        <w:spacing w:after="0" w:line="360" w:lineRule="auto"/>
        <w:ind w:firstLine="706"/>
        <w:jc w:val="both"/>
        <w:rPr>
          <w:rFonts w:asciiTheme="majorHAnsi" w:hAnsiTheme="majorHAnsi" w:cs="Arial"/>
          <w:i/>
          <w:iCs/>
          <w:sz w:val="26"/>
          <w:szCs w:val="26"/>
          <w:lang w:val="fr-FR"/>
        </w:rPr>
      </w:pPr>
      <w:r w:rsidRPr="005A0852">
        <w:rPr>
          <w:rStyle w:val="slitbdy"/>
          <w:rFonts w:asciiTheme="majorHAnsi" w:hAnsiTheme="majorHAnsi" w:cs="Arial"/>
          <w:i/>
          <w:iCs/>
          <w:sz w:val="26"/>
          <w:szCs w:val="26"/>
          <w:bdr w:val="none" w:sz="0" w:space="0" w:color="auto" w:frame="1"/>
          <w:shd w:val="clear" w:color="auto" w:fill="FFFFFF"/>
        </w:rPr>
        <w:t xml:space="preserve">  </w:t>
      </w:r>
      <w:r w:rsidR="005660CC" w:rsidRPr="005A0852">
        <w:rPr>
          <w:rStyle w:val="slitttl"/>
          <w:rFonts w:asciiTheme="majorHAnsi" w:hAnsiTheme="majorHAnsi" w:cs="Arial"/>
          <w:i/>
          <w:iCs/>
          <w:sz w:val="26"/>
          <w:szCs w:val="26"/>
          <w:bdr w:val="none" w:sz="0" w:space="0" w:color="auto" w:frame="1"/>
          <w:shd w:val="clear" w:color="auto" w:fill="FFFFFF"/>
        </w:rPr>
        <w:t>b)</w:t>
      </w:r>
      <w:r w:rsidR="005660CC" w:rsidRPr="005A0852">
        <w:rPr>
          <w:rStyle w:val="slit"/>
          <w:rFonts w:asciiTheme="majorHAnsi" w:hAnsiTheme="majorHAnsi" w:cs="Arial"/>
          <w:i/>
          <w:iCs/>
          <w:sz w:val="26"/>
          <w:szCs w:val="26"/>
          <w:bdr w:val="dotted" w:sz="6" w:space="0" w:color="FEFEFE" w:frame="1"/>
          <w:shd w:val="clear" w:color="auto" w:fill="FFFFFF"/>
        </w:rPr>
        <w:t> </w:t>
      </w:r>
      <w:r w:rsidR="005660CC" w:rsidRPr="005A0852">
        <w:rPr>
          <w:rStyle w:val="slitbdy"/>
          <w:rFonts w:asciiTheme="majorHAnsi" w:hAnsiTheme="majorHAnsi" w:cs="Arial"/>
          <w:i/>
          <w:iCs/>
          <w:sz w:val="26"/>
          <w:szCs w:val="26"/>
          <w:bdr w:val="none" w:sz="0" w:space="0" w:color="auto" w:frame="1"/>
          <w:shd w:val="clear" w:color="auto" w:fill="FFFFFF"/>
        </w:rPr>
        <w:t>contract de achiziție publică de servicii.</w:t>
      </w:r>
      <w:r w:rsidR="005660CC" w:rsidRPr="005A0852">
        <w:rPr>
          <w:rFonts w:asciiTheme="majorHAnsi" w:hAnsiTheme="majorHAnsi" w:cs="Arial"/>
          <w:b/>
          <w:bCs/>
          <w:i/>
          <w:iCs/>
          <w:sz w:val="26"/>
          <w:szCs w:val="26"/>
          <w:shd w:val="clear" w:color="auto" w:fill="FFFFFF"/>
          <w:lang w:val="fr-FR"/>
        </w:rPr>
        <w:t>”</w:t>
      </w:r>
    </w:p>
    <w:p w14:paraId="756DC337" w14:textId="77777777" w:rsidR="003D503C" w:rsidRPr="005A0852" w:rsidRDefault="002809D4" w:rsidP="005660CC">
      <w:pPr>
        <w:spacing w:after="0" w:line="360" w:lineRule="auto"/>
        <w:ind w:firstLine="706"/>
        <w:jc w:val="both"/>
        <w:rPr>
          <w:rFonts w:asciiTheme="majorHAnsi" w:eastAsia="Times New Roman" w:hAnsiTheme="majorHAnsi" w:cs="Arial"/>
          <w:sz w:val="26"/>
          <w:szCs w:val="26"/>
        </w:rPr>
      </w:pPr>
      <w:r w:rsidRPr="005A0852">
        <w:rPr>
          <w:rFonts w:asciiTheme="majorHAnsi" w:eastAsia="Times New Roman" w:hAnsiTheme="majorHAnsi" w:cs="Arial"/>
          <w:sz w:val="26"/>
          <w:szCs w:val="26"/>
        </w:rPr>
        <w:t>P</w:t>
      </w:r>
      <w:r w:rsidR="004B0DFF" w:rsidRPr="005A0852">
        <w:rPr>
          <w:rFonts w:asciiTheme="majorHAnsi" w:eastAsia="Times New Roman" w:hAnsiTheme="majorHAnsi" w:cs="Arial"/>
          <w:sz w:val="26"/>
          <w:szCs w:val="26"/>
        </w:rPr>
        <w:t xml:space="preserve">otrivit </w:t>
      </w:r>
      <w:r w:rsidRPr="005A0852">
        <w:rPr>
          <w:rFonts w:asciiTheme="majorHAnsi" w:eastAsia="Times New Roman" w:hAnsiTheme="majorHAnsi" w:cs="Arial"/>
          <w:sz w:val="26"/>
          <w:szCs w:val="26"/>
        </w:rPr>
        <w:t>prevederilor art.2 alin.(3)</w:t>
      </w:r>
      <w:r w:rsidR="004B0DFF" w:rsidRPr="005A0852">
        <w:rPr>
          <w:rFonts w:asciiTheme="majorHAnsi" w:eastAsia="Times New Roman" w:hAnsiTheme="majorHAnsi" w:cs="Arial"/>
          <w:sz w:val="26"/>
          <w:szCs w:val="26"/>
        </w:rPr>
        <w:t xml:space="preserve"> din </w:t>
      </w:r>
      <w:r w:rsidR="004B0DFF" w:rsidRPr="005A0852">
        <w:rPr>
          <w:rFonts w:asciiTheme="majorHAnsi" w:hAnsiTheme="majorHAnsi" w:cs="Arial"/>
          <w:sz w:val="26"/>
          <w:szCs w:val="26"/>
        </w:rPr>
        <w:t>Legea nr.101/2006 a serviciului de salubrizare a localităţilor, republicată, cu modificările şi completările ulterioare</w:t>
      </w:r>
      <w:r w:rsidR="004B0DFF" w:rsidRPr="005A0852">
        <w:rPr>
          <w:rFonts w:asciiTheme="majorHAnsi" w:eastAsia="Times New Roman" w:hAnsiTheme="majorHAnsi" w:cs="Arial"/>
          <w:sz w:val="26"/>
          <w:szCs w:val="26"/>
        </w:rPr>
        <w:t>,</w:t>
      </w:r>
    </w:p>
    <w:p w14:paraId="4E2AAD28" w14:textId="770FCDB7" w:rsidR="003D503C" w:rsidRPr="005A0852" w:rsidRDefault="003D503C" w:rsidP="003D503C">
      <w:pPr>
        <w:spacing w:after="0" w:line="360" w:lineRule="auto"/>
        <w:jc w:val="both"/>
        <w:rPr>
          <w:rStyle w:val="salnbdy"/>
          <w:rFonts w:asciiTheme="majorHAnsi" w:hAnsiTheme="majorHAnsi"/>
          <w:i/>
          <w:iCs/>
          <w:color w:val="000000"/>
          <w:sz w:val="26"/>
          <w:szCs w:val="26"/>
          <w:bdr w:val="none" w:sz="0" w:space="0" w:color="auto" w:frame="1"/>
          <w:shd w:val="clear" w:color="auto" w:fill="FFFFFF"/>
        </w:rPr>
      </w:pPr>
      <w:r w:rsidRPr="005A0852">
        <w:rPr>
          <w:rFonts w:asciiTheme="majorHAnsi" w:eastAsia="Times New Roman" w:hAnsiTheme="majorHAnsi"/>
          <w:i/>
          <w:iCs/>
          <w:sz w:val="26"/>
          <w:szCs w:val="26"/>
        </w:rPr>
        <w:t xml:space="preserve">         </w:t>
      </w:r>
      <w:r w:rsidR="002809D4" w:rsidRPr="005A0852">
        <w:rPr>
          <w:rFonts w:asciiTheme="majorHAnsi" w:eastAsia="Times New Roman" w:hAnsiTheme="majorHAnsi"/>
          <w:i/>
          <w:iCs/>
          <w:sz w:val="26"/>
          <w:szCs w:val="26"/>
        </w:rPr>
        <w:t>,,</w:t>
      </w:r>
      <w:r w:rsidR="002809D4" w:rsidRPr="005A0852">
        <w:rPr>
          <w:rStyle w:val="salnttl"/>
          <w:rFonts w:asciiTheme="majorHAnsi" w:hAnsiTheme="majorHAnsi"/>
          <w:i/>
          <w:iCs/>
          <w:color w:val="000000"/>
          <w:sz w:val="26"/>
          <w:szCs w:val="26"/>
          <w:bdr w:val="none" w:sz="0" w:space="0" w:color="auto" w:frame="1"/>
          <w:shd w:val="clear" w:color="auto" w:fill="FFFFFF"/>
        </w:rPr>
        <w:t>(3)</w:t>
      </w:r>
      <w:r w:rsidR="002809D4" w:rsidRPr="005A0852">
        <w:rPr>
          <w:rStyle w:val="saln"/>
          <w:rFonts w:asciiTheme="majorHAnsi" w:hAnsiTheme="majorHAnsi"/>
          <w:i/>
          <w:iCs/>
          <w:color w:val="000000"/>
          <w:sz w:val="26"/>
          <w:szCs w:val="26"/>
          <w:bdr w:val="none" w:sz="0" w:space="0" w:color="auto" w:frame="1"/>
          <w:shd w:val="clear" w:color="auto" w:fill="FFFFFF"/>
        </w:rPr>
        <w:t> </w:t>
      </w:r>
      <w:r w:rsidR="002809D4" w:rsidRPr="005A0852">
        <w:rPr>
          <w:rStyle w:val="salnbdy"/>
          <w:rFonts w:asciiTheme="majorHAnsi" w:hAnsiTheme="majorHAnsi"/>
          <w:i/>
          <w:iCs/>
          <w:color w:val="000000"/>
          <w:sz w:val="26"/>
          <w:szCs w:val="26"/>
          <w:bdr w:val="none" w:sz="0" w:space="0" w:color="auto" w:frame="1"/>
          <w:shd w:val="clear" w:color="auto" w:fill="FFFFFF"/>
        </w:rPr>
        <w:t>Serviciul de salubrizare cuprinde următoarele activități:</w:t>
      </w:r>
    </w:p>
    <w:p w14:paraId="3072445E" w14:textId="77777777" w:rsidR="003D503C" w:rsidRPr="005A0852" w:rsidRDefault="002809D4" w:rsidP="005660CC">
      <w:pPr>
        <w:spacing w:after="0" w:line="360" w:lineRule="auto"/>
        <w:ind w:firstLine="706"/>
        <w:jc w:val="both"/>
        <w:rPr>
          <w:rStyle w:val="slitbdy"/>
          <w:rFonts w:asciiTheme="majorHAnsi" w:hAnsiTheme="majorHAnsi"/>
          <w:b/>
          <w:bCs/>
          <w:i/>
          <w:iCs/>
          <w:sz w:val="26"/>
          <w:szCs w:val="26"/>
          <w:bdr w:val="none" w:sz="0" w:space="0" w:color="auto" w:frame="1"/>
          <w:shd w:val="clear" w:color="auto" w:fill="FFFFFF"/>
        </w:rPr>
      </w:pPr>
      <w:r w:rsidRPr="005A0852">
        <w:rPr>
          <w:rStyle w:val="slitttl"/>
          <w:rFonts w:asciiTheme="majorHAnsi" w:hAnsiTheme="majorHAnsi"/>
          <w:b/>
          <w:bCs/>
          <w:i/>
          <w:iCs/>
          <w:sz w:val="26"/>
          <w:szCs w:val="26"/>
          <w:bdr w:val="none" w:sz="0" w:space="0" w:color="auto" w:frame="1"/>
          <w:shd w:val="clear" w:color="auto" w:fill="FFFFFF"/>
        </w:rPr>
        <w:t>a)</w:t>
      </w:r>
      <w:r w:rsidRPr="005A0852">
        <w:rPr>
          <w:rStyle w:val="slit"/>
          <w:rFonts w:asciiTheme="majorHAnsi" w:hAnsiTheme="majorHAnsi"/>
          <w:b/>
          <w:bCs/>
          <w:i/>
          <w:iCs/>
          <w:sz w:val="26"/>
          <w:szCs w:val="26"/>
          <w:bdr w:val="dotted" w:sz="6" w:space="0" w:color="FEFEFE" w:frame="1"/>
          <w:shd w:val="clear" w:color="auto" w:fill="FFFFFF"/>
        </w:rPr>
        <w:t> </w:t>
      </w:r>
      <w:r w:rsidRPr="005A0852">
        <w:rPr>
          <w:rStyle w:val="slitbdy"/>
          <w:rFonts w:asciiTheme="majorHAnsi" w:hAnsiTheme="majorHAnsi"/>
          <w:b/>
          <w:bCs/>
          <w:i/>
          <w:iCs/>
          <w:sz w:val="26"/>
          <w:szCs w:val="26"/>
          <w:bdr w:val="none" w:sz="0" w:space="0" w:color="auto" w:frame="1"/>
          <w:shd w:val="clear" w:color="auto" w:fill="FFFFFF"/>
        </w:rPr>
        <w:t>colectarea separată și transportul separat al deșeurilor menajere și al deșeurilor similare provenind din activități comerciale din industrie și instituții, inclusiv fracții colectate separat;</w:t>
      </w:r>
    </w:p>
    <w:p w14:paraId="132AAC10"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b)</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operarea centrelor de colectare prin aport voluntar a deșeurilor de la persoanele fizice;</w:t>
      </w:r>
    </w:p>
    <w:p w14:paraId="0FA45F9A"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i/>
          <w:iCs/>
          <w:color w:val="8B0000"/>
          <w:sz w:val="26"/>
          <w:szCs w:val="26"/>
          <w:bdr w:val="none" w:sz="0" w:space="0" w:color="auto" w:frame="1"/>
          <w:shd w:val="clear" w:color="auto" w:fill="FFFFFF"/>
        </w:rPr>
        <w:t>c)</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 xml:space="preserve">transferul deșeurilor municipale în stații de transfer, inclusiv transportul separat al deșeurilor reziduale la depozitele de deșeuri nepericuloase și/sau la instalațiile integrate de tratare, al deșeurilor de hârtie, metal, plastic și sticlă colectate </w:t>
      </w:r>
      <w:r w:rsidRPr="005A0852">
        <w:rPr>
          <w:rStyle w:val="slitbdy"/>
          <w:rFonts w:asciiTheme="majorHAnsi" w:hAnsiTheme="majorHAnsi"/>
          <w:i/>
          <w:iCs/>
          <w:color w:val="000000"/>
          <w:sz w:val="26"/>
          <w:szCs w:val="26"/>
          <w:bdr w:val="none" w:sz="0" w:space="0" w:color="auto" w:frame="1"/>
          <w:shd w:val="clear" w:color="auto" w:fill="FFFFFF"/>
        </w:rPr>
        <w:lastRenderedPageBreak/>
        <w:t>separat la stațiile de sortare și al biodeșeurilor la instalațiile de compostare și/sau de digestie anaerobă;</w:t>
      </w:r>
    </w:p>
    <w:p w14:paraId="483715A9"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i/>
          <w:iCs/>
          <w:color w:val="8B0000"/>
          <w:sz w:val="26"/>
          <w:szCs w:val="26"/>
          <w:bdr w:val="none" w:sz="0" w:space="0" w:color="auto" w:frame="1"/>
          <w:shd w:val="clear" w:color="auto" w:fill="FFFFFF"/>
        </w:rPr>
        <w:t>d)</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sortarea deșeurilor de hârtie, carton, metal, plastic și sticlă colectate separat din deșeurile municipale în stații de sortare, inclusiv transportul reziduurilor rezultate din sortare la depozitele de deșeuri și/sau la instalațiile de valorificare energetică;</w:t>
      </w:r>
    </w:p>
    <w:p w14:paraId="28E1A24F"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e)</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tratarea aerobă a biodeșeurilor colectate separat în instalații de compostare, inclusiv transportul reziduurilor la depozitele de deșeuri și/sau la instalațiile de valorificare energetică;</w:t>
      </w:r>
    </w:p>
    <w:p w14:paraId="28A8458F"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f)</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tratarea anaerobă a biodeșeurilor colectate separat în instalații de digestie anaerobă, inclusiv transportul materialului semisolid igienizat și stabilizat la depozitele de deșeuri și/sau la instalațiile de valorificare energetică;</w:t>
      </w:r>
    </w:p>
    <w:p w14:paraId="2A138A4A"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g)</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tratarea deșeurilor municipale cu potențial energetic în instalații de incinerare cu eficiență energetică ridicată, inclusiv transportul reziduurilor rezultate din incinerare la depozitele de deșeuri;</w:t>
      </w:r>
    </w:p>
    <w:p w14:paraId="68084AAD"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h)</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tratarea mecanobiologică a deșeurilor reziduale în instalațiile de tratare mecanobiologice sau, după caz, în instalațiile integrate de tratare, inclusiv transportul deșeurilor stabilizate biologic și al deșeurilor reziduale care nu mai pot fi valorificate la depozitele de deșeuri și al deșeurilor reziduale valorificabile energetic la instalațiile de valorificare energetică;</w:t>
      </w:r>
    </w:p>
    <w:p w14:paraId="40A7CCDD"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i)</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instalații de tratare mecanobiologică;</w:t>
      </w:r>
    </w:p>
    <w:p w14:paraId="25E76D32"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j)</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eliminarea,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p>
    <w:p w14:paraId="66F0D912"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k)</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măturatul, spălatul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tratare;</w:t>
      </w:r>
    </w:p>
    <w:p w14:paraId="4B7C1985" w14:textId="77777777" w:rsidR="003D503C" w:rsidRPr="005A0852"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t>l)</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curățarea și transportul zăpezii de pe căile publice din localitate și menținerea în funcțiune a acestora pe timp de polei sau de îngheț;</w:t>
      </w:r>
    </w:p>
    <w:p w14:paraId="4A877AA8" w14:textId="72EBD356" w:rsidR="004B0DFF" w:rsidRPr="005A0852" w:rsidRDefault="002809D4" w:rsidP="005660CC">
      <w:pPr>
        <w:spacing w:after="0" w:line="360" w:lineRule="auto"/>
        <w:ind w:firstLine="706"/>
        <w:jc w:val="both"/>
        <w:rPr>
          <w:rFonts w:asciiTheme="majorHAnsi" w:hAnsiTheme="majorHAnsi"/>
          <w:i/>
          <w:iCs/>
          <w:color w:val="000000"/>
          <w:sz w:val="26"/>
          <w:szCs w:val="26"/>
          <w:shd w:val="clear" w:color="auto" w:fill="FFFFFF"/>
        </w:rPr>
      </w:pPr>
      <w:r w:rsidRPr="005A0852">
        <w:rPr>
          <w:rStyle w:val="slitttl"/>
          <w:rFonts w:asciiTheme="majorHAnsi" w:hAnsiTheme="majorHAnsi"/>
          <w:b/>
          <w:bCs/>
          <w:i/>
          <w:iCs/>
          <w:color w:val="8B0000"/>
          <w:sz w:val="26"/>
          <w:szCs w:val="26"/>
          <w:bdr w:val="none" w:sz="0" w:space="0" w:color="auto" w:frame="1"/>
          <w:shd w:val="clear" w:color="auto" w:fill="FFFFFF"/>
        </w:rPr>
        <w:lastRenderedPageBreak/>
        <w:t>m)</w:t>
      </w:r>
      <w:r w:rsidRPr="005A0852">
        <w:rPr>
          <w:rStyle w:val="slit"/>
          <w:rFonts w:asciiTheme="majorHAnsi" w:hAnsiTheme="majorHAnsi"/>
          <w:i/>
          <w:iCs/>
          <w:color w:val="000000"/>
          <w:sz w:val="26"/>
          <w:szCs w:val="26"/>
          <w:bdr w:val="dotted" w:sz="6" w:space="0" w:color="FEFEFE" w:frame="1"/>
          <w:shd w:val="clear" w:color="auto" w:fill="FFFFFF"/>
        </w:rPr>
        <w:t> </w:t>
      </w:r>
      <w:r w:rsidRPr="005A0852">
        <w:rPr>
          <w:rStyle w:val="slitbdy"/>
          <w:rFonts w:asciiTheme="majorHAnsi" w:hAnsiTheme="majorHAnsi"/>
          <w:i/>
          <w:iCs/>
          <w:color w:val="000000"/>
          <w:sz w:val="26"/>
          <w:szCs w:val="26"/>
          <w:bdr w:val="none" w:sz="0" w:space="0" w:color="auto" w:frame="1"/>
          <w:shd w:val="clear" w:color="auto" w:fill="FFFFFF"/>
        </w:rPr>
        <w:t>dezinsecția, dezinfecția și deratizarea la obiectivele din domeniul public și domeniul privat al unității administrativ-teritoriale</w:t>
      </w:r>
      <w:r w:rsidR="004B0DFF" w:rsidRPr="005A0852">
        <w:rPr>
          <w:rFonts w:asciiTheme="majorHAnsi" w:hAnsiTheme="majorHAnsi"/>
          <w:i/>
          <w:iCs/>
          <w:color w:val="000000"/>
          <w:sz w:val="26"/>
          <w:szCs w:val="26"/>
          <w:shd w:val="clear" w:color="auto" w:fill="FFFFFF"/>
        </w:rPr>
        <w:t>.”</w:t>
      </w:r>
    </w:p>
    <w:p w14:paraId="3CE6ADB2" w14:textId="6DE259A5" w:rsidR="007129AF" w:rsidRPr="005A0852" w:rsidRDefault="007129AF" w:rsidP="005660CC">
      <w:pPr>
        <w:spacing w:after="0" w:line="360" w:lineRule="auto"/>
        <w:ind w:firstLine="706"/>
        <w:jc w:val="both"/>
        <w:rPr>
          <w:rFonts w:asciiTheme="majorHAnsi" w:hAnsiTheme="majorHAnsi"/>
          <w:i/>
          <w:iCs/>
          <w:color w:val="000000"/>
          <w:sz w:val="26"/>
          <w:szCs w:val="26"/>
          <w:shd w:val="clear" w:color="auto" w:fill="FFFFFF"/>
        </w:rPr>
      </w:pPr>
      <w:r w:rsidRPr="005A0852">
        <w:rPr>
          <w:rFonts w:asciiTheme="majorHAnsi" w:hAnsiTheme="majorHAnsi"/>
          <w:color w:val="000000"/>
          <w:sz w:val="26"/>
          <w:szCs w:val="26"/>
          <w:shd w:val="clear" w:color="auto" w:fill="FFFFFF"/>
        </w:rPr>
        <w:t xml:space="preserve">Contractul de delegare de </w:t>
      </w:r>
      <w:r w:rsidR="00D84F76" w:rsidRPr="005A0852">
        <w:rPr>
          <w:rFonts w:asciiTheme="majorHAnsi" w:hAnsiTheme="majorHAnsi"/>
          <w:color w:val="000000"/>
          <w:sz w:val="26"/>
          <w:szCs w:val="26"/>
          <w:shd w:val="clear" w:color="auto" w:fill="FFFFFF"/>
        </w:rPr>
        <w:t>concesiune</w:t>
      </w:r>
      <w:r w:rsidRPr="005A0852">
        <w:rPr>
          <w:rFonts w:asciiTheme="majorHAnsi" w:hAnsiTheme="majorHAnsi"/>
          <w:color w:val="000000"/>
          <w:sz w:val="26"/>
          <w:szCs w:val="26"/>
          <w:shd w:val="clear" w:color="auto" w:fill="FFFFFF"/>
        </w:rPr>
        <w:t xml:space="preserve"> de servicii supus aprobării Consiliului Local </w:t>
      </w:r>
      <w:r w:rsidR="0045387F" w:rsidRPr="005A0852">
        <w:rPr>
          <w:rFonts w:asciiTheme="majorHAnsi" w:hAnsiTheme="majorHAnsi"/>
          <w:color w:val="000000"/>
          <w:sz w:val="26"/>
          <w:szCs w:val="26"/>
          <w:shd w:val="clear" w:color="auto" w:fill="FFFFFF"/>
        </w:rPr>
        <w:t xml:space="preserve"> Agriș</w:t>
      </w:r>
      <w:r w:rsidRPr="005A0852">
        <w:rPr>
          <w:rFonts w:asciiTheme="majorHAnsi" w:hAnsiTheme="majorHAnsi"/>
          <w:color w:val="000000"/>
          <w:sz w:val="26"/>
          <w:szCs w:val="26"/>
          <w:shd w:val="clear" w:color="auto" w:fill="FFFFFF"/>
        </w:rPr>
        <w:t xml:space="preserve"> are ca obiect activitățile de salubrizare prevăzute la </w:t>
      </w:r>
      <w:r w:rsidRPr="005A0852">
        <w:rPr>
          <w:rFonts w:asciiTheme="majorHAnsi" w:eastAsia="Times New Roman" w:hAnsiTheme="majorHAnsi" w:cs="Arial"/>
          <w:sz w:val="26"/>
          <w:szCs w:val="26"/>
        </w:rPr>
        <w:t xml:space="preserve">art.2 alin.(3) lit.a) din </w:t>
      </w:r>
      <w:r w:rsidRPr="005A0852">
        <w:rPr>
          <w:rFonts w:asciiTheme="majorHAnsi" w:hAnsiTheme="majorHAnsi" w:cs="Arial"/>
          <w:sz w:val="26"/>
          <w:szCs w:val="26"/>
        </w:rPr>
        <w:t>Legea nr.101/2006 a serviciului de salubrizare a localităţilor, republicată, cu modificările şi completările ulterioare;</w:t>
      </w:r>
    </w:p>
    <w:p w14:paraId="3E27AF5C" w14:textId="1FE3638B" w:rsidR="00E632B9" w:rsidRPr="005A0852" w:rsidRDefault="00E632B9" w:rsidP="00E632B9">
      <w:pPr>
        <w:spacing w:after="0" w:line="360" w:lineRule="auto"/>
        <w:ind w:firstLine="706"/>
        <w:jc w:val="both"/>
        <w:rPr>
          <w:rFonts w:asciiTheme="majorHAnsi" w:eastAsia="Times New Roman" w:hAnsiTheme="majorHAnsi" w:cs="Arial"/>
          <w:sz w:val="26"/>
          <w:szCs w:val="26"/>
        </w:rPr>
      </w:pPr>
      <w:r w:rsidRPr="005A0852">
        <w:rPr>
          <w:rFonts w:asciiTheme="majorHAnsi" w:eastAsia="Times New Roman" w:hAnsiTheme="majorHAnsi" w:cs="Arial"/>
          <w:sz w:val="26"/>
          <w:szCs w:val="26"/>
        </w:rPr>
        <w:t xml:space="preserve">Conform prevederilor art.14 alin.(2) din </w:t>
      </w:r>
      <w:r w:rsidRPr="005A0852">
        <w:rPr>
          <w:rFonts w:asciiTheme="majorHAnsi" w:hAnsiTheme="majorHAnsi" w:cs="Arial"/>
          <w:sz w:val="26"/>
          <w:szCs w:val="26"/>
        </w:rPr>
        <w:t>Legea nr.101/2006 a serviciului de salubrizare a localităţilor, republicată, cu modificările şi completările ulterioare</w:t>
      </w:r>
      <w:r w:rsidR="00D84F76" w:rsidRPr="005A0852">
        <w:rPr>
          <w:rFonts w:asciiTheme="majorHAnsi" w:eastAsia="Times New Roman" w:hAnsiTheme="majorHAnsi" w:cs="Arial"/>
          <w:sz w:val="26"/>
          <w:szCs w:val="26"/>
        </w:rPr>
        <w:t>:</w:t>
      </w:r>
    </w:p>
    <w:p w14:paraId="2C3DEA57" w14:textId="0C08158F" w:rsidR="00E632B9" w:rsidRPr="005A0852" w:rsidRDefault="00E632B9" w:rsidP="00E632B9">
      <w:pPr>
        <w:spacing w:after="0" w:line="360" w:lineRule="auto"/>
        <w:ind w:firstLine="706"/>
        <w:jc w:val="both"/>
        <w:rPr>
          <w:rFonts w:asciiTheme="majorHAnsi" w:eastAsia="Times New Roman" w:hAnsiTheme="majorHAnsi"/>
          <w:sz w:val="26"/>
          <w:szCs w:val="26"/>
          <w:lang w:val="en-US"/>
        </w:rPr>
      </w:pPr>
      <w:r w:rsidRPr="005A0852">
        <w:rPr>
          <w:rStyle w:val="salnttl"/>
          <w:rFonts w:asciiTheme="majorHAnsi" w:hAnsiTheme="majorHAnsi"/>
          <w:sz w:val="26"/>
          <w:szCs w:val="26"/>
          <w:bdr w:val="none" w:sz="0" w:space="0" w:color="auto" w:frame="1"/>
          <w:shd w:val="clear" w:color="auto" w:fill="FFFFFF"/>
        </w:rPr>
        <w:t>,,(2)</w:t>
      </w:r>
      <w:r w:rsidRPr="005A0852">
        <w:rPr>
          <w:rFonts w:asciiTheme="majorHAnsi" w:hAnsiTheme="majorHAnsi"/>
          <w:sz w:val="26"/>
          <w:szCs w:val="26"/>
          <w:shd w:val="clear" w:color="auto" w:fill="FFFFFF"/>
        </w:rPr>
        <w:t> </w:t>
      </w:r>
      <w:r w:rsidRPr="005A0852">
        <w:rPr>
          <w:rStyle w:val="salnbdy"/>
          <w:rFonts w:asciiTheme="majorHAnsi" w:hAnsiTheme="majorHAnsi"/>
          <w:sz w:val="26"/>
          <w:szCs w:val="26"/>
          <w:bdr w:val="none" w:sz="0" w:space="0" w:color="auto" w:frame="1"/>
          <w:shd w:val="clear" w:color="auto" w:fill="FFFFFF"/>
        </w:rPr>
        <w:t xml:space="preserve">Gestiunea directă sau </w:t>
      </w:r>
      <w:r w:rsidRPr="005A0852">
        <w:rPr>
          <w:rStyle w:val="salnbdy"/>
          <w:rFonts w:asciiTheme="majorHAnsi" w:hAnsiTheme="majorHAnsi"/>
          <w:b/>
          <w:bCs/>
          <w:sz w:val="26"/>
          <w:szCs w:val="26"/>
          <w:bdr w:val="none" w:sz="0" w:space="0" w:color="auto" w:frame="1"/>
          <w:shd w:val="clear" w:color="auto" w:fill="FFFFFF"/>
        </w:rPr>
        <w:t xml:space="preserve">gestiunea delegată, </w:t>
      </w:r>
      <w:r w:rsidRPr="005A0852">
        <w:rPr>
          <w:rStyle w:val="salnbdy"/>
          <w:rFonts w:asciiTheme="majorHAnsi" w:hAnsiTheme="majorHAnsi"/>
          <w:sz w:val="26"/>
          <w:szCs w:val="26"/>
          <w:bdr w:val="none" w:sz="0" w:space="0" w:color="auto" w:frame="1"/>
          <w:shd w:val="clear" w:color="auto" w:fill="FFFFFF"/>
        </w:rPr>
        <w:t>după caz</w:t>
      </w:r>
      <w:r w:rsidRPr="005A0852">
        <w:rPr>
          <w:rStyle w:val="salnbdy"/>
          <w:rFonts w:asciiTheme="majorHAnsi" w:hAnsiTheme="majorHAnsi"/>
          <w:b/>
          <w:bCs/>
          <w:sz w:val="26"/>
          <w:szCs w:val="26"/>
          <w:bdr w:val="none" w:sz="0" w:space="0" w:color="auto" w:frame="1"/>
          <w:shd w:val="clear" w:color="auto" w:fill="FFFFFF"/>
        </w:rPr>
        <w:t>, se poate acorda pentru una ori mai multe activități prevăzute la </w:t>
      </w:r>
      <w:r w:rsidRPr="005A0852">
        <w:rPr>
          <w:rStyle w:val="slgi"/>
          <w:rFonts w:asciiTheme="majorHAnsi" w:hAnsiTheme="majorHAnsi"/>
          <w:b/>
          <w:bCs/>
          <w:sz w:val="26"/>
          <w:szCs w:val="26"/>
          <w:bdr w:val="none" w:sz="0" w:space="0" w:color="auto" w:frame="1"/>
          <w:shd w:val="clear" w:color="auto" w:fill="FFFFFF"/>
        </w:rPr>
        <w:t>art. 2 alin. (3)</w:t>
      </w:r>
      <w:r w:rsidRPr="005A0852">
        <w:rPr>
          <w:rStyle w:val="salnbdy"/>
          <w:rFonts w:asciiTheme="majorHAnsi" w:hAnsiTheme="majorHAnsi"/>
          <w:b/>
          <w:bCs/>
          <w:sz w:val="26"/>
          <w:szCs w:val="26"/>
          <w:bdr w:val="none" w:sz="0" w:space="0" w:color="auto" w:frame="1"/>
          <w:shd w:val="clear" w:color="auto" w:fill="FFFFFF"/>
        </w:rPr>
        <w:t>.</w:t>
      </w:r>
      <w:r w:rsidRPr="005A0852">
        <w:rPr>
          <w:rStyle w:val="salnbdy"/>
          <w:rFonts w:asciiTheme="majorHAnsi" w:hAnsiTheme="majorHAnsi"/>
          <w:b/>
          <w:bCs/>
          <w:sz w:val="26"/>
          <w:szCs w:val="26"/>
          <w:bdr w:val="none" w:sz="0" w:space="0" w:color="auto" w:frame="1"/>
          <w:shd w:val="clear" w:color="auto" w:fill="FFFFFF"/>
          <w:lang w:val="en-US"/>
        </w:rPr>
        <w:t>”</w:t>
      </w:r>
    </w:p>
    <w:p w14:paraId="1945DC30" w14:textId="0D4C275E" w:rsidR="00257066" w:rsidRPr="005A0852" w:rsidRDefault="004B0DFF" w:rsidP="00257066">
      <w:pPr>
        <w:pStyle w:val="Nincstrkz"/>
        <w:spacing w:line="360" w:lineRule="auto"/>
        <w:ind w:firstLine="706"/>
        <w:jc w:val="both"/>
        <w:rPr>
          <w:rFonts w:asciiTheme="majorHAnsi" w:hAnsiTheme="majorHAnsi" w:cs="Arial"/>
          <w:sz w:val="26"/>
          <w:szCs w:val="26"/>
        </w:rPr>
      </w:pPr>
      <w:r w:rsidRPr="005A0852">
        <w:rPr>
          <w:rFonts w:asciiTheme="majorHAnsi" w:eastAsia="Times New Roman" w:hAnsiTheme="majorHAnsi" w:cs="Arial"/>
          <w:sz w:val="26"/>
          <w:szCs w:val="26"/>
        </w:rPr>
        <w:t>Luând în considerare</w:t>
      </w:r>
      <w:r w:rsidR="005C7E48" w:rsidRPr="005A0852">
        <w:rPr>
          <w:rFonts w:asciiTheme="majorHAnsi" w:eastAsia="Times New Roman" w:hAnsiTheme="majorHAnsi" w:cs="Arial"/>
          <w:sz w:val="26"/>
          <w:szCs w:val="26"/>
        </w:rPr>
        <w:t xml:space="preserve"> </w:t>
      </w:r>
      <w:r w:rsidR="005C7E48" w:rsidRPr="005A0852">
        <w:rPr>
          <w:rFonts w:asciiTheme="majorHAnsi" w:hAnsiTheme="majorHAnsi" w:cs="Arial"/>
          <w:sz w:val="26"/>
          <w:szCs w:val="26"/>
        </w:rPr>
        <w:t xml:space="preserve">prevederile </w:t>
      </w:r>
      <w:r w:rsidR="00257066" w:rsidRPr="005A0852">
        <w:rPr>
          <w:rFonts w:asciiTheme="majorHAnsi" w:hAnsiTheme="majorHAnsi" w:cs="Arial"/>
          <w:sz w:val="26"/>
          <w:szCs w:val="26"/>
        </w:rPr>
        <w:t>art.8, art.9, art.22 alin.(2) lit.b), alin.(4), art.23 alin.(1) lit.b), art.24 alin.(1) lit.b), alin.(2), art.25 şi art.29 alin.(1)-(7), alin.(8) lit.a), alin.(9)-(11), alin.(13), art.30 alin.(1), art.32 alin.(3) din Legea nr.51/2006 a serviciilor comunitare de utilităţi publice, republicată, cu modificările şi completările ulterioare și ale art.2 alin.(1), alin.(2) și alin.</w:t>
      </w:r>
      <w:r w:rsidR="005323E5" w:rsidRPr="005A0852">
        <w:rPr>
          <w:rFonts w:asciiTheme="majorHAnsi" w:hAnsiTheme="majorHAnsi" w:cs="Arial"/>
          <w:sz w:val="26"/>
          <w:szCs w:val="26"/>
        </w:rPr>
        <w:t>(</w:t>
      </w:r>
      <w:r w:rsidR="00257066" w:rsidRPr="005A0852">
        <w:rPr>
          <w:rFonts w:asciiTheme="majorHAnsi" w:hAnsiTheme="majorHAnsi" w:cs="Arial"/>
          <w:sz w:val="26"/>
          <w:szCs w:val="26"/>
        </w:rPr>
        <w:t>3</w:t>
      </w:r>
      <w:r w:rsidR="005323E5" w:rsidRPr="005A0852">
        <w:rPr>
          <w:rFonts w:asciiTheme="majorHAnsi" w:hAnsiTheme="majorHAnsi" w:cs="Arial"/>
          <w:sz w:val="26"/>
          <w:szCs w:val="26"/>
        </w:rPr>
        <w:t>)</w:t>
      </w:r>
      <w:r w:rsidR="00257066" w:rsidRPr="005A0852">
        <w:rPr>
          <w:rFonts w:asciiTheme="majorHAnsi" w:hAnsiTheme="majorHAnsi" w:cs="Arial"/>
          <w:sz w:val="26"/>
          <w:szCs w:val="26"/>
        </w:rPr>
        <w:t xml:space="preserve"> lit.a), art.4, art.6 alin.(1) lit.e), h), i) și j), art.12 alin.(1) lit.b), alin.(3), art.13 și art.14 alin.(1)-(3) din Legea nr.101/2006 a serviciului de salubrizare a localităţilor, republicată, cu modificările şi completările ulterioare;</w:t>
      </w:r>
    </w:p>
    <w:p w14:paraId="126BAC2A" w14:textId="281CE5E5" w:rsidR="00645EC7" w:rsidRPr="005A0852" w:rsidRDefault="00645EC7" w:rsidP="00257066">
      <w:pPr>
        <w:pStyle w:val="Nincstrkz"/>
        <w:spacing w:line="360" w:lineRule="auto"/>
        <w:ind w:firstLine="706"/>
        <w:jc w:val="both"/>
        <w:rPr>
          <w:rFonts w:asciiTheme="majorHAnsi" w:hAnsiTheme="majorHAnsi" w:cs="Arial"/>
          <w:b/>
          <w:sz w:val="26"/>
          <w:szCs w:val="26"/>
        </w:rPr>
      </w:pPr>
      <w:r w:rsidRPr="005A0852">
        <w:rPr>
          <w:rFonts w:asciiTheme="majorHAnsi" w:hAnsiTheme="majorHAnsi" w:cs="Arial"/>
          <w:sz w:val="26"/>
          <w:szCs w:val="26"/>
        </w:rPr>
        <w:tab/>
        <w:t>În temeiul prevederilor art.136 alin.(8) lit.b) din OUG nr.57/2019 privind Codul administrativ,</w:t>
      </w:r>
    </w:p>
    <w:p w14:paraId="47B88077" w14:textId="77777777" w:rsidR="00645EC7" w:rsidRPr="005A0852" w:rsidRDefault="00645EC7" w:rsidP="00645EC7">
      <w:pPr>
        <w:spacing w:line="360" w:lineRule="auto"/>
        <w:jc w:val="center"/>
        <w:rPr>
          <w:rFonts w:asciiTheme="majorHAnsi" w:eastAsia="Calibri" w:hAnsiTheme="majorHAnsi" w:cs="Arial"/>
          <w:b/>
          <w:sz w:val="26"/>
          <w:szCs w:val="26"/>
        </w:rPr>
      </w:pPr>
      <w:r w:rsidRPr="005A0852">
        <w:rPr>
          <w:rFonts w:asciiTheme="majorHAnsi" w:eastAsia="Calibri" w:hAnsiTheme="majorHAnsi" w:cs="Arial"/>
          <w:b/>
          <w:sz w:val="26"/>
          <w:szCs w:val="26"/>
        </w:rPr>
        <w:t>PROPUNEM:</w:t>
      </w:r>
    </w:p>
    <w:p w14:paraId="4CD3E612" w14:textId="0E3947D5" w:rsidR="005C7E48" w:rsidRPr="005A0852" w:rsidRDefault="00645EC7" w:rsidP="005C7E48">
      <w:pPr>
        <w:pStyle w:val="Nincstrkz"/>
        <w:spacing w:line="360" w:lineRule="auto"/>
        <w:jc w:val="center"/>
        <w:rPr>
          <w:rFonts w:asciiTheme="majorHAnsi" w:hAnsiTheme="majorHAnsi" w:cs="Arial"/>
          <w:b/>
          <w:sz w:val="26"/>
          <w:szCs w:val="26"/>
        </w:rPr>
      </w:pPr>
      <w:r w:rsidRPr="005A0852">
        <w:rPr>
          <w:rFonts w:asciiTheme="majorHAnsi" w:hAnsiTheme="majorHAnsi" w:cs="Arial"/>
          <w:b/>
          <w:bCs/>
          <w:sz w:val="26"/>
          <w:szCs w:val="26"/>
        </w:rPr>
        <w:t xml:space="preserve">Adoptarea Proiectului de hotărâre </w:t>
      </w:r>
      <w:r w:rsidR="005C7E48" w:rsidRPr="005A0852">
        <w:rPr>
          <w:rFonts w:asciiTheme="majorHAnsi" w:hAnsiTheme="majorHAnsi" w:cs="Arial"/>
          <w:b/>
          <w:sz w:val="26"/>
          <w:szCs w:val="26"/>
        </w:rPr>
        <w:t xml:space="preserve">privind aprobarea contractului de delegare de </w:t>
      </w:r>
      <w:r w:rsidR="00EC16BA" w:rsidRPr="005A0852">
        <w:rPr>
          <w:rFonts w:asciiTheme="majorHAnsi" w:hAnsiTheme="majorHAnsi" w:cs="Arial"/>
          <w:b/>
          <w:sz w:val="26"/>
          <w:szCs w:val="26"/>
        </w:rPr>
        <w:t>concesiune</w:t>
      </w:r>
      <w:r w:rsidR="005C7E48" w:rsidRPr="005A0852">
        <w:rPr>
          <w:rFonts w:asciiTheme="majorHAnsi" w:hAnsiTheme="majorHAnsi" w:cs="Arial"/>
          <w:b/>
          <w:sz w:val="26"/>
          <w:szCs w:val="26"/>
        </w:rPr>
        <w:t xml:space="preserve"> de servicii pentru unele activități din cadrul serviciul public de salubrizare a </w:t>
      </w:r>
      <w:r w:rsidR="00D84F76" w:rsidRPr="005A0852">
        <w:rPr>
          <w:rFonts w:asciiTheme="majorHAnsi" w:hAnsiTheme="majorHAnsi" w:cs="Arial"/>
          <w:b/>
          <w:sz w:val="26"/>
          <w:szCs w:val="26"/>
        </w:rPr>
        <w:t>C</w:t>
      </w:r>
      <w:r w:rsidR="005C7E48" w:rsidRPr="005A0852">
        <w:rPr>
          <w:rFonts w:asciiTheme="majorHAnsi" w:hAnsiTheme="majorHAnsi" w:cs="Arial"/>
          <w:b/>
          <w:sz w:val="26"/>
          <w:szCs w:val="26"/>
        </w:rPr>
        <w:t xml:space="preserve">omunei </w:t>
      </w:r>
      <w:r w:rsidR="0045387F" w:rsidRPr="005A0852">
        <w:rPr>
          <w:rFonts w:asciiTheme="majorHAnsi" w:hAnsiTheme="majorHAnsi" w:cs="Arial"/>
          <w:b/>
          <w:sz w:val="26"/>
          <w:szCs w:val="26"/>
        </w:rPr>
        <w:t xml:space="preserve"> Agriș</w:t>
      </w:r>
    </w:p>
    <w:p w14:paraId="0A985B29" w14:textId="782E180D" w:rsidR="00645EC7" w:rsidRPr="005A0852" w:rsidRDefault="00645EC7" w:rsidP="005C7E48">
      <w:pPr>
        <w:pStyle w:val="Nincstrkz"/>
        <w:spacing w:line="360" w:lineRule="auto"/>
        <w:jc w:val="center"/>
        <w:rPr>
          <w:rFonts w:asciiTheme="majorHAnsi" w:hAnsiTheme="majorHAnsi" w:cs="Arial"/>
          <w:sz w:val="26"/>
          <w:szCs w:val="26"/>
        </w:rPr>
      </w:pPr>
    </w:p>
    <w:p w14:paraId="2F749100" w14:textId="77777777" w:rsidR="00100E4B" w:rsidRPr="005A0852" w:rsidRDefault="00100E4B" w:rsidP="00645EC7">
      <w:pPr>
        <w:spacing w:after="0" w:line="360" w:lineRule="auto"/>
        <w:jc w:val="center"/>
        <w:rPr>
          <w:rFonts w:asciiTheme="majorHAnsi" w:eastAsia="Calibri" w:hAnsiTheme="majorHAnsi" w:cs="Arial"/>
          <w:sz w:val="26"/>
          <w:szCs w:val="26"/>
        </w:rPr>
      </w:pPr>
    </w:p>
    <w:p w14:paraId="11EDE8B9" w14:textId="01BE4243" w:rsidR="00645EC7" w:rsidRPr="005A0852" w:rsidRDefault="005A0852" w:rsidP="00645EC7">
      <w:pPr>
        <w:spacing w:line="360" w:lineRule="auto"/>
        <w:jc w:val="center"/>
        <w:rPr>
          <w:rFonts w:asciiTheme="majorHAnsi" w:eastAsia="Calibri" w:hAnsiTheme="majorHAnsi" w:cs="Arial"/>
          <w:b/>
          <w:sz w:val="26"/>
          <w:szCs w:val="26"/>
        </w:rPr>
      </w:pPr>
      <w:r w:rsidRPr="005A0852">
        <w:rPr>
          <w:rFonts w:asciiTheme="majorHAnsi" w:eastAsia="Calibri" w:hAnsiTheme="majorHAnsi" w:cs="Arial"/>
          <w:b/>
          <w:sz w:val="26"/>
          <w:szCs w:val="26"/>
        </w:rPr>
        <w:t>Consilier</w:t>
      </w:r>
    </w:p>
    <w:p w14:paraId="6F05B6DA" w14:textId="3F590DE8" w:rsidR="00645EC7" w:rsidRPr="005A0852" w:rsidRDefault="005A0852" w:rsidP="00645EC7">
      <w:pPr>
        <w:jc w:val="center"/>
        <w:rPr>
          <w:rFonts w:asciiTheme="majorHAnsi" w:eastAsia="Calibri" w:hAnsiTheme="majorHAnsi" w:cs="Arial"/>
          <w:sz w:val="26"/>
          <w:szCs w:val="26"/>
        </w:rPr>
      </w:pPr>
      <w:r w:rsidRPr="005A0852">
        <w:rPr>
          <w:rFonts w:asciiTheme="majorHAnsi" w:eastAsia="Calibri" w:hAnsiTheme="majorHAnsi" w:cs="Arial"/>
          <w:b/>
          <w:sz w:val="26"/>
          <w:szCs w:val="26"/>
        </w:rPr>
        <w:t>Pap Mozes-Andras</w:t>
      </w:r>
    </w:p>
    <w:p w14:paraId="4944CB7F" w14:textId="77777777" w:rsidR="0033016A" w:rsidRDefault="0033016A"/>
    <w:sectPr w:rsidR="0033016A" w:rsidSect="0007377A">
      <w:footerReference w:type="default" r:id="rId7"/>
      <w:pgSz w:w="11906" w:h="16838"/>
      <w:pgMar w:top="851" w:right="99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D19C" w14:textId="77777777" w:rsidR="002B3002" w:rsidRDefault="002B3002">
      <w:pPr>
        <w:spacing w:after="0" w:line="240" w:lineRule="auto"/>
      </w:pPr>
      <w:r>
        <w:separator/>
      </w:r>
    </w:p>
  </w:endnote>
  <w:endnote w:type="continuationSeparator" w:id="0">
    <w:p w14:paraId="74DC2B31" w14:textId="77777777" w:rsidR="002B3002" w:rsidRDefault="002B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41CD" w14:textId="77777777" w:rsidR="003E6BEE" w:rsidRDefault="00645EC7">
    <w:pPr>
      <w:pStyle w:val="llb"/>
      <w:jc w:val="center"/>
    </w:pPr>
    <w:r>
      <w:fldChar w:fldCharType="begin"/>
    </w:r>
    <w:r>
      <w:instrText xml:space="preserve"> PAGE   \* MERGEFORMAT </w:instrText>
    </w:r>
    <w:r>
      <w:fldChar w:fldCharType="separate"/>
    </w:r>
    <w:r w:rsidR="005A0852">
      <w:rPr>
        <w:noProof/>
      </w:rPr>
      <w:t>3</w:t>
    </w:r>
    <w:r>
      <w:fldChar w:fldCharType="end"/>
    </w:r>
  </w:p>
  <w:p w14:paraId="32435A79" w14:textId="77777777" w:rsidR="003E6BEE" w:rsidRDefault="003E6BE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53208" w14:textId="77777777" w:rsidR="002B3002" w:rsidRDefault="002B3002">
      <w:pPr>
        <w:spacing w:after="0" w:line="240" w:lineRule="auto"/>
      </w:pPr>
      <w:r>
        <w:separator/>
      </w:r>
    </w:p>
  </w:footnote>
  <w:footnote w:type="continuationSeparator" w:id="0">
    <w:p w14:paraId="6F4CB2DD" w14:textId="77777777" w:rsidR="002B3002" w:rsidRDefault="002B3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C7"/>
    <w:rsid w:val="00006C47"/>
    <w:rsid w:val="0007377A"/>
    <w:rsid w:val="00091E9B"/>
    <w:rsid w:val="000E71F1"/>
    <w:rsid w:val="00100E4B"/>
    <w:rsid w:val="0011150B"/>
    <w:rsid w:val="00120165"/>
    <w:rsid w:val="001A010F"/>
    <w:rsid w:val="001B6324"/>
    <w:rsid w:val="001E1AB7"/>
    <w:rsid w:val="0024370E"/>
    <w:rsid w:val="00257066"/>
    <w:rsid w:val="002809D4"/>
    <w:rsid w:val="002A7E31"/>
    <w:rsid w:val="002B3002"/>
    <w:rsid w:val="002E4207"/>
    <w:rsid w:val="0033016A"/>
    <w:rsid w:val="0037160D"/>
    <w:rsid w:val="00377571"/>
    <w:rsid w:val="003A271C"/>
    <w:rsid w:val="003B186B"/>
    <w:rsid w:val="003C359C"/>
    <w:rsid w:val="003D503C"/>
    <w:rsid w:val="003E6BEE"/>
    <w:rsid w:val="0045387F"/>
    <w:rsid w:val="0046274E"/>
    <w:rsid w:val="004B0DFF"/>
    <w:rsid w:val="004B79F6"/>
    <w:rsid w:val="004C7788"/>
    <w:rsid w:val="00507C04"/>
    <w:rsid w:val="005323E5"/>
    <w:rsid w:val="005362CF"/>
    <w:rsid w:val="00537430"/>
    <w:rsid w:val="005660CC"/>
    <w:rsid w:val="005A0852"/>
    <w:rsid w:val="005B1ABA"/>
    <w:rsid w:val="005C7E48"/>
    <w:rsid w:val="005F0BA6"/>
    <w:rsid w:val="00620591"/>
    <w:rsid w:val="006255A7"/>
    <w:rsid w:val="00626AF6"/>
    <w:rsid w:val="00645EC7"/>
    <w:rsid w:val="006679D6"/>
    <w:rsid w:val="00692524"/>
    <w:rsid w:val="006E0792"/>
    <w:rsid w:val="007129AF"/>
    <w:rsid w:val="007C59C7"/>
    <w:rsid w:val="008105EC"/>
    <w:rsid w:val="00871F23"/>
    <w:rsid w:val="008A48C4"/>
    <w:rsid w:val="008B0E6C"/>
    <w:rsid w:val="008C0B2A"/>
    <w:rsid w:val="009305D5"/>
    <w:rsid w:val="009B43EC"/>
    <w:rsid w:val="00A25D2A"/>
    <w:rsid w:val="00A37712"/>
    <w:rsid w:val="00A53D5A"/>
    <w:rsid w:val="00A6500B"/>
    <w:rsid w:val="00A83A9B"/>
    <w:rsid w:val="00AD5529"/>
    <w:rsid w:val="00B234A6"/>
    <w:rsid w:val="00BA70C8"/>
    <w:rsid w:val="00BD4CF1"/>
    <w:rsid w:val="00C56F5B"/>
    <w:rsid w:val="00C81B76"/>
    <w:rsid w:val="00C84438"/>
    <w:rsid w:val="00CC74BC"/>
    <w:rsid w:val="00D664C6"/>
    <w:rsid w:val="00D82468"/>
    <w:rsid w:val="00D84F76"/>
    <w:rsid w:val="00DA2211"/>
    <w:rsid w:val="00DA7E95"/>
    <w:rsid w:val="00DB6C71"/>
    <w:rsid w:val="00E10D44"/>
    <w:rsid w:val="00E632B9"/>
    <w:rsid w:val="00E65B4C"/>
    <w:rsid w:val="00E666A4"/>
    <w:rsid w:val="00E827D4"/>
    <w:rsid w:val="00EC16BA"/>
    <w:rsid w:val="00EF0D9E"/>
    <w:rsid w:val="00F26574"/>
    <w:rsid w:val="00F841DD"/>
    <w:rsid w:val="00F85874"/>
    <w:rsid w:val="00FA3FD6"/>
    <w:rsid w:val="00FD3FD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03C2"/>
  <w15:docId w15:val="{B8430D24-53D8-4D76-A5B7-D02EA5DC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645EC7"/>
    <w:pPr>
      <w:tabs>
        <w:tab w:val="center" w:pos="4536"/>
        <w:tab w:val="right" w:pos="9072"/>
      </w:tabs>
      <w:spacing w:after="0" w:line="240" w:lineRule="auto"/>
    </w:pPr>
    <w:rPr>
      <w:rFonts w:ascii="Calibri" w:eastAsia="Calibri" w:hAnsi="Calibri" w:cs="Times New Roman"/>
    </w:rPr>
  </w:style>
  <w:style w:type="character" w:customStyle="1" w:styleId="llbChar">
    <w:name w:val="Élőláb Char"/>
    <w:basedOn w:val="Bekezdsalapbettpusa"/>
    <w:link w:val="llb"/>
    <w:uiPriority w:val="99"/>
    <w:rsid w:val="00645EC7"/>
    <w:rPr>
      <w:rFonts w:ascii="Calibri" w:eastAsia="Calibri" w:hAnsi="Calibri" w:cs="Times New Roman"/>
    </w:rPr>
  </w:style>
  <w:style w:type="paragraph" w:styleId="Nincstrkz">
    <w:name w:val="No Spacing"/>
    <w:uiPriority w:val="1"/>
    <w:qFormat/>
    <w:rsid w:val="009B43EC"/>
    <w:pPr>
      <w:spacing w:after="0" w:line="240" w:lineRule="auto"/>
    </w:pPr>
    <w:rPr>
      <w:rFonts w:ascii="Calibri" w:eastAsia="Calibri" w:hAnsi="Calibri" w:cs="Times New Roman"/>
    </w:rPr>
  </w:style>
  <w:style w:type="character" w:customStyle="1" w:styleId="salnttl">
    <w:name w:val="s_aln_ttl"/>
    <w:basedOn w:val="Bekezdsalapbettpusa"/>
    <w:rsid w:val="005660CC"/>
  </w:style>
  <w:style w:type="character" w:customStyle="1" w:styleId="salnbdy">
    <w:name w:val="s_aln_bdy"/>
    <w:basedOn w:val="Bekezdsalapbettpusa"/>
    <w:rsid w:val="005660CC"/>
  </w:style>
  <w:style w:type="character" w:customStyle="1" w:styleId="slit">
    <w:name w:val="s_lit"/>
    <w:basedOn w:val="Bekezdsalapbettpusa"/>
    <w:rsid w:val="005660CC"/>
  </w:style>
  <w:style w:type="character" w:customStyle="1" w:styleId="slitttl">
    <w:name w:val="s_lit_ttl"/>
    <w:basedOn w:val="Bekezdsalapbettpusa"/>
    <w:rsid w:val="005660CC"/>
  </w:style>
  <w:style w:type="character" w:customStyle="1" w:styleId="slitbdy">
    <w:name w:val="s_lit_bdy"/>
    <w:basedOn w:val="Bekezdsalapbettpusa"/>
    <w:rsid w:val="005660CC"/>
  </w:style>
  <w:style w:type="character" w:customStyle="1" w:styleId="saln">
    <w:name w:val="s_aln"/>
    <w:basedOn w:val="Bekezdsalapbettpusa"/>
    <w:rsid w:val="002809D4"/>
  </w:style>
  <w:style w:type="character" w:customStyle="1" w:styleId="slgi">
    <w:name w:val="s_lgi"/>
    <w:basedOn w:val="Bekezdsalapbettpusa"/>
    <w:rsid w:val="00E632B9"/>
  </w:style>
  <w:style w:type="paragraph" w:styleId="NormlWeb">
    <w:name w:val="Normal (Web)"/>
    <w:basedOn w:val="Norml"/>
    <w:uiPriority w:val="99"/>
    <w:unhideWhenUsed/>
    <w:rsid w:val="005A08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512282">
      <w:bodyDiv w:val="1"/>
      <w:marLeft w:val="0"/>
      <w:marRight w:val="0"/>
      <w:marTop w:val="0"/>
      <w:marBottom w:val="0"/>
      <w:divBdr>
        <w:top w:val="none" w:sz="0" w:space="0" w:color="auto"/>
        <w:left w:val="none" w:sz="0" w:space="0" w:color="auto"/>
        <w:bottom w:val="none" w:sz="0" w:space="0" w:color="auto"/>
        <w:right w:val="none" w:sz="0" w:space="0" w:color="auto"/>
      </w:divBdr>
    </w:div>
    <w:div w:id="1161118897">
      <w:bodyDiv w:val="1"/>
      <w:marLeft w:val="0"/>
      <w:marRight w:val="0"/>
      <w:marTop w:val="0"/>
      <w:marBottom w:val="0"/>
      <w:divBdr>
        <w:top w:val="none" w:sz="0" w:space="0" w:color="auto"/>
        <w:left w:val="none" w:sz="0" w:space="0" w:color="auto"/>
        <w:bottom w:val="none" w:sz="0" w:space="0" w:color="auto"/>
        <w:right w:val="none" w:sz="0" w:space="0" w:color="auto"/>
      </w:divBdr>
    </w:div>
    <w:div w:id="1507668706">
      <w:bodyDiv w:val="1"/>
      <w:marLeft w:val="0"/>
      <w:marRight w:val="0"/>
      <w:marTop w:val="0"/>
      <w:marBottom w:val="0"/>
      <w:divBdr>
        <w:top w:val="none" w:sz="0" w:space="0" w:color="auto"/>
        <w:left w:val="none" w:sz="0" w:space="0" w:color="auto"/>
        <w:bottom w:val="none" w:sz="0" w:space="0" w:color="auto"/>
        <w:right w:val="none" w:sz="0" w:space="0" w:color="auto"/>
      </w:divBdr>
    </w:div>
    <w:div w:id="1691879850">
      <w:bodyDiv w:val="1"/>
      <w:marLeft w:val="0"/>
      <w:marRight w:val="0"/>
      <w:marTop w:val="0"/>
      <w:marBottom w:val="0"/>
      <w:divBdr>
        <w:top w:val="none" w:sz="0" w:space="0" w:color="auto"/>
        <w:left w:val="none" w:sz="0" w:space="0" w:color="auto"/>
        <w:bottom w:val="none" w:sz="0" w:space="0" w:color="auto"/>
        <w:right w:val="none" w:sz="0" w:space="0" w:color="auto"/>
      </w:divBdr>
    </w:div>
    <w:div w:id="1720976288">
      <w:bodyDiv w:val="1"/>
      <w:marLeft w:val="0"/>
      <w:marRight w:val="0"/>
      <w:marTop w:val="0"/>
      <w:marBottom w:val="0"/>
      <w:divBdr>
        <w:top w:val="none" w:sz="0" w:space="0" w:color="auto"/>
        <w:left w:val="none" w:sz="0" w:space="0" w:color="auto"/>
        <w:bottom w:val="none" w:sz="0" w:space="0" w:color="auto"/>
        <w:right w:val="none" w:sz="0" w:space="0" w:color="auto"/>
      </w:divBdr>
    </w:div>
    <w:div w:id="19044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4654</Characters>
  <Application>Microsoft Office Word</Application>
  <DocSecurity>0</DocSecurity>
  <Lines>38</Lines>
  <Paragraphs>10</Paragraphs>
  <ScaleCrop>false</ScaleCrop>
  <HeadingPairs>
    <vt:vector size="4" baseType="variant">
      <vt:variant>
        <vt:lpstr>Cím</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Tamas Simon</cp:lastModifiedBy>
  <cp:revision>2</cp:revision>
  <dcterms:created xsi:type="dcterms:W3CDTF">2025-06-26T07:19:00Z</dcterms:created>
  <dcterms:modified xsi:type="dcterms:W3CDTF">2025-06-26T07:19:00Z</dcterms:modified>
</cp:coreProperties>
</file>